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50" w:rsidRPr="00D15945" w:rsidRDefault="00A94550" w:rsidP="00A94550">
      <w:pPr>
        <w:ind w:left="3969"/>
        <w:jc w:val="both"/>
        <w:rPr>
          <w:rFonts w:ascii="Arial" w:hAnsi="Arial" w:cs="Arial"/>
          <w:lang w:val="es-MX"/>
        </w:rPr>
      </w:pPr>
      <w:r w:rsidRPr="00D15945">
        <w:rPr>
          <w:rFonts w:ascii="Arial" w:hAnsi="Arial" w:cs="Arial"/>
          <w:b/>
          <w:lang w:val="es-MX"/>
        </w:rPr>
        <w:t xml:space="preserve">COMISIÓN PERMANENTE DE PRESUPUESTO, </w:t>
      </w:r>
      <w:r w:rsidR="00256ECF">
        <w:rPr>
          <w:rFonts w:ascii="Arial" w:hAnsi="Arial" w:cs="Arial"/>
          <w:b/>
          <w:lang w:val="es-MX"/>
        </w:rPr>
        <w:t>PATRIMONIO ESTATAL Y MUNICIPAL.</w:t>
      </w:r>
      <w:r w:rsidRPr="00D15945">
        <w:rPr>
          <w:rFonts w:ascii="Arial" w:hAnsi="Arial" w:cs="Arial"/>
          <w:b/>
          <w:lang w:val="es-MX"/>
        </w:rPr>
        <w:t xml:space="preserve"> </w:t>
      </w:r>
      <w:r w:rsidRPr="00D15945">
        <w:rPr>
          <w:rFonts w:ascii="Arial" w:hAnsi="Arial" w:cs="Arial"/>
          <w:lang w:val="es-MX"/>
        </w:rPr>
        <w:t xml:space="preserve">DIPUTADOS: VICTOR MERARI SÁNCHEZ ROCA, LIZZETE JANICE ESCOBEDO SALAZAR, ROSA ADRIANA DÍAZ LIZAMA, LILA ROSA FRÍAS CASTILLO, MIRTHEA DEL ROSARIO ARJONA MARTÍN, WARNEL MAY ESCOBAR, MARÍA DE LOS MILAGROS ROMERO BASTARRACHEA, LETICIA GABRIELA EUAN MIS Y MARCOS NICOLÁS RODRÍGUEZ RUZ. - - - - - - - - - - - - - - - - </w:t>
      </w:r>
    </w:p>
    <w:p w:rsidR="00A94550" w:rsidRDefault="00A94550" w:rsidP="00A94550">
      <w:pPr>
        <w:spacing w:line="360" w:lineRule="auto"/>
        <w:jc w:val="both"/>
        <w:rPr>
          <w:rFonts w:ascii="Arial" w:hAnsi="Arial" w:cs="Arial"/>
          <w:b/>
          <w:lang w:val="es-MX"/>
        </w:rPr>
      </w:pPr>
    </w:p>
    <w:p w:rsidR="00A94550" w:rsidRPr="00D15945" w:rsidRDefault="00A94550" w:rsidP="00A94550">
      <w:pPr>
        <w:spacing w:line="360" w:lineRule="auto"/>
        <w:jc w:val="both"/>
        <w:rPr>
          <w:rFonts w:ascii="Arial" w:hAnsi="Arial" w:cs="Arial"/>
          <w:b/>
          <w:lang w:val="es-MX"/>
        </w:rPr>
      </w:pPr>
    </w:p>
    <w:p w:rsidR="00A94550" w:rsidRPr="00D15945" w:rsidRDefault="00A94550" w:rsidP="00A94550">
      <w:pPr>
        <w:spacing w:line="360" w:lineRule="auto"/>
        <w:jc w:val="both"/>
        <w:rPr>
          <w:rFonts w:ascii="Arial" w:hAnsi="Arial" w:cs="Arial"/>
          <w:b/>
          <w:lang w:val="es-MX"/>
        </w:rPr>
      </w:pPr>
      <w:r w:rsidRPr="00D15945">
        <w:rPr>
          <w:rFonts w:ascii="Arial" w:hAnsi="Arial" w:cs="Arial"/>
          <w:b/>
          <w:lang w:val="es-MX"/>
        </w:rPr>
        <w:t>H. CONGRESO DEL ESTADO:</w:t>
      </w:r>
    </w:p>
    <w:p w:rsidR="00A94550" w:rsidRPr="00D15945" w:rsidRDefault="00A94550" w:rsidP="00A94550">
      <w:pPr>
        <w:pStyle w:val="NormalWeb"/>
        <w:spacing w:before="0" w:beforeAutospacing="0" w:after="0" w:afterAutospacing="0" w:line="360" w:lineRule="auto"/>
        <w:jc w:val="both"/>
        <w:rPr>
          <w:b/>
          <w:lang w:val="es-MX"/>
        </w:rPr>
      </w:pPr>
    </w:p>
    <w:p w:rsidR="00A94550" w:rsidRPr="00D15945" w:rsidRDefault="00A94550" w:rsidP="00A171E6">
      <w:pPr>
        <w:spacing w:line="360" w:lineRule="auto"/>
        <w:ind w:right="51" w:firstLine="708"/>
        <w:jc w:val="both"/>
        <w:rPr>
          <w:rFonts w:ascii="Arial" w:hAnsi="Arial" w:cs="Arial"/>
          <w:lang w:val="es-MX"/>
        </w:rPr>
      </w:pPr>
      <w:r w:rsidRPr="00D15945">
        <w:rPr>
          <w:rFonts w:ascii="Arial" w:hAnsi="Arial" w:cs="Arial"/>
          <w:lang w:val="es-MX"/>
        </w:rPr>
        <w:t xml:space="preserve">En sesión </w:t>
      </w:r>
      <w:r w:rsidR="00AD4E46">
        <w:rPr>
          <w:rFonts w:ascii="Arial" w:hAnsi="Arial" w:cs="Arial"/>
          <w:lang w:val="es-MX"/>
        </w:rPr>
        <w:t>de la diputación permanente</w:t>
      </w:r>
      <w:r w:rsidR="007B469C">
        <w:rPr>
          <w:rFonts w:ascii="Arial" w:hAnsi="Arial" w:cs="Arial"/>
          <w:lang w:val="es-MX"/>
        </w:rPr>
        <w:t xml:space="preserve"> de fecha </w:t>
      </w:r>
      <w:r w:rsidR="00AD4E46">
        <w:rPr>
          <w:rFonts w:ascii="Arial" w:hAnsi="Arial" w:cs="Arial"/>
          <w:lang w:val="es-MX"/>
        </w:rPr>
        <w:t>28</w:t>
      </w:r>
      <w:r w:rsidRPr="00D15945">
        <w:rPr>
          <w:rFonts w:ascii="Arial" w:hAnsi="Arial" w:cs="Arial"/>
          <w:lang w:val="es-MX"/>
        </w:rPr>
        <w:t xml:space="preserve"> de </w:t>
      </w:r>
      <w:r w:rsidR="00AD4E46">
        <w:rPr>
          <w:rFonts w:ascii="Arial" w:hAnsi="Arial" w:cs="Arial"/>
          <w:lang w:val="es-MX"/>
        </w:rPr>
        <w:t>agosto</w:t>
      </w:r>
      <w:r w:rsidR="007B469C">
        <w:rPr>
          <w:rFonts w:ascii="Arial" w:hAnsi="Arial" w:cs="Arial"/>
          <w:lang w:val="es-MX"/>
        </w:rPr>
        <w:t xml:space="preserve"> </w:t>
      </w:r>
      <w:r w:rsidRPr="00D15945">
        <w:rPr>
          <w:rFonts w:ascii="Arial" w:hAnsi="Arial" w:cs="Arial"/>
          <w:lang w:val="es-MX"/>
        </w:rPr>
        <w:t>del año</w:t>
      </w:r>
      <w:r w:rsidR="007B469C">
        <w:rPr>
          <w:rFonts w:ascii="Arial" w:hAnsi="Arial" w:cs="Arial"/>
          <w:lang w:val="es-MX"/>
        </w:rPr>
        <w:t xml:space="preserve"> en curso</w:t>
      </w:r>
      <w:r w:rsidRPr="00D15945">
        <w:rPr>
          <w:rFonts w:ascii="Arial" w:hAnsi="Arial" w:cs="Arial"/>
          <w:lang w:val="es-MX"/>
        </w:rPr>
        <w:t>, se turn</w:t>
      </w:r>
      <w:r w:rsidR="00AD4E46">
        <w:rPr>
          <w:rFonts w:ascii="Arial" w:hAnsi="Arial" w:cs="Arial"/>
          <w:lang w:val="es-MX"/>
        </w:rPr>
        <w:t>ó</w:t>
      </w:r>
      <w:r w:rsidRPr="00D15945">
        <w:rPr>
          <w:rFonts w:ascii="Arial" w:hAnsi="Arial" w:cs="Arial"/>
          <w:lang w:val="es-MX"/>
        </w:rPr>
        <w:t xml:space="preserve"> a esta Comisión Permanente de Presupuesto, Patrimonio Estatal y Municipal para su estudio, análisis y dictamen</w:t>
      </w:r>
      <w:r w:rsidR="00165F33">
        <w:rPr>
          <w:rFonts w:ascii="Arial" w:hAnsi="Arial" w:cs="Arial"/>
          <w:lang w:val="es-MX"/>
        </w:rPr>
        <w:t>,</w:t>
      </w:r>
      <w:r w:rsidRPr="00D15945">
        <w:rPr>
          <w:rFonts w:ascii="Arial" w:hAnsi="Arial" w:cs="Arial"/>
          <w:lang w:val="es-MX"/>
        </w:rPr>
        <w:t xml:space="preserve"> la iniciativa </w:t>
      </w:r>
      <w:r w:rsidR="00AD4E46" w:rsidRPr="00AD4E46">
        <w:rPr>
          <w:rFonts w:ascii="Arial" w:hAnsi="Arial" w:cs="Arial"/>
          <w:lang w:val="es-MX"/>
        </w:rPr>
        <w:t>para modificar la Ley de Coordinación Fiscal del Estado de Yucatán, la Ley General de Hacienda del Estado de Yucatán y la Ley de Ingresos del Estado de Yucatán para el Ejercicio Fiscal 2020</w:t>
      </w:r>
      <w:r w:rsidRPr="00D15945">
        <w:rPr>
          <w:rFonts w:ascii="Arial" w:hAnsi="Arial" w:cs="Arial"/>
          <w:lang w:val="es-MX"/>
        </w:rPr>
        <w:t>, suscrita por los ciudadanos Mauricio Vila Dosal y María Dolores Fritz Sierra, Gobernador Constitucional y Secretaria General de Go</w:t>
      </w:r>
      <w:r w:rsidR="003539D1">
        <w:rPr>
          <w:rFonts w:ascii="Arial" w:hAnsi="Arial" w:cs="Arial"/>
          <w:lang w:val="es-MX"/>
        </w:rPr>
        <w:t>bierno, ambos funcionarios del e</w:t>
      </w:r>
      <w:r w:rsidRPr="00D15945">
        <w:rPr>
          <w:rFonts w:ascii="Arial" w:hAnsi="Arial" w:cs="Arial"/>
          <w:lang w:val="es-MX"/>
        </w:rPr>
        <w:t>stado de Yucatán, respectivamente.</w:t>
      </w:r>
    </w:p>
    <w:p w:rsidR="00A94550" w:rsidRPr="00D15945" w:rsidRDefault="00A94550" w:rsidP="00A94550">
      <w:pPr>
        <w:spacing w:line="360" w:lineRule="auto"/>
        <w:ind w:right="51"/>
        <w:rPr>
          <w:rFonts w:ascii="Arial" w:hAnsi="Arial" w:cs="Arial"/>
          <w:lang w:val="es-MX"/>
        </w:rPr>
      </w:pPr>
    </w:p>
    <w:p w:rsidR="00A94550" w:rsidRPr="00D15945" w:rsidRDefault="00A94550" w:rsidP="00A94550">
      <w:pPr>
        <w:pStyle w:val="NormalWeb"/>
        <w:spacing w:before="0" w:beforeAutospacing="0" w:after="0" w:afterAutospacing="0" w:line="360" w:lineRule="auto"/>
        <w:ind w:firstLine="709"/>
        <w:jc w:val="both"/>
        <w:rPr>
          <w:lang w:val="es-MX"/>
        </w:rPr>
      </w:pPr>
      <w:r w:rsidRPr="00D15945">
        <w:rPr>
          <w:lang w:val="es-MX"/>
        </w:rPr>
        <w:t>L</w:t>
      </w:r>
      <w:r w:rsidR="00AD4E46">
        <w:rPr>
          <w:lang w:val="es-MX"/>
        </w:rPr>
        <w:t>as y l</w:t>
      </w:r>
      <w:r w:rsidRPr="00D15945">
        <w:rPr>
          <w:lang w:val="es-MX"/>
        </w:rPr>
        <w:t xml:space="preserve">os diputados integrantes de esta comisión permanente, en los trabajos de estudio y análisis de la iniciativa mencionada, tomamos en consideración los siguientes, </w:t>
      </w:r>
    </w:p>
    <w:p w:rsidR="00A94550" w:rsidRDefault="00A94550" w:rsidP="00A94550">
      <w:pPr>
        <w:pStyle w:val="NormalWeb"/>
        <w:spacing w:before="0" w:beforeAutospacing="0" w:after="0" w:afterAutospacing="0" w:line="360" w:lineRule="auto"/>
        <w:ind w:firstLine="425"/>
        <w:jc w:val="center"/>
        <w:rPr>
          <w:b/>
          <w:lang w:val="es-MX"/>
        </w:rPr>
      </w:pPr>
    </w:p>
    <w:p w:rsidR="00A94550" w:rsidRPr="00AD4E46" w:rsidRDefault="00A94550" w:rsidP="00F6220B">
      <w:pPr>
        <w:jc w:val="center"/>
        <w:rPr>
          <w:rFonts w:ascii="Arial" w:hAnsi="Arial" w:cs="Arial"/>
          <w:b/>
          <w:lang w:val="pt-BR"/>
        </w:rPr>
      </w:pPr>
      <w:r w:rsidRPr="00011EF4">
        <w:rPr>
          <w:b/>
          <w:lang w:val="pt-BR"/>
        </w:rPr>
        <w:br w:type="page"/>
      </w:r>
      <w:r w:rsidRPr="00AD4E46">
        <w:rPr>
          <w:rFonts w:ascii="Arial" w:hAnsi="Arial" w:cs="Arial"/>
          <w:b/>
          <w:lang w:val="pt-BR"/>
        </w:rPr>
        <w:lastRenderedPageBreak/>
        <w:t>A N T E C E D E N T E S:</w:t>
      </w:r>
    </w:p>
    <w:p w:rsidR="00A94550" w:rsidRPr="00AD4E46" w:rsidRDefault="00A94550" w:rsidP="00A94550">
      <w:pPr>
        <w:pStyle w:val="NormalWeb"/>
        <w:spacing w:before="0" w:beforeAutospacing="0" w:after="0" w:afterAutospacing="0" w:line="360" w:lineRule="auto"/>
        <w:ind w:firstLine="425"/>
        <w:jc w:val="center"/>
        <w:rPr>
          <w:b/>
          <w:lang w:val="pt-BR"/>
        </w:rPr>
      </w:pPr>
    </w:p>
    <w:p w:rsidR="00271E0E" w:rsidRDefault="00271E0E" w:rsidP="00AD4E46">
      <w:pPr>
        <w:spacing w:line="360" w:lineRule="auto"/>
        <w:ind w:firstLine="708"/>
        <w:jc w:val="both"/>
        <w:rPr>
          <w:rFonts w:ascii="Arial" w:hAnsi="Arial" w:cs="Arial"/>
        </w:rPr>
      </w:pPr>
      <w:r w:rsidRPr="00BE7552">
        <w:rPr>
          <w:rFonts w:ascii="Arial" w:hAnsi="Arial" w:cs="Arial"/>
          <w:b/>
        </w:rPr>
        <w:t xml:space="preserve">PRIMERO. </w:t>
      </w:r>
      <w:r w:rsidRPr="00BE7552">
        <w:rPr>
          <w:rFonts w:ascii="Arial" w:hAnsi="Arial" w:cs="Arial"/>
        </w:rPr>
        <w:t>En fecha 28 de diciembre del 2001, se publicó en el Diario Oficial del Gobierno del Estado de Yucatán el decreto 07, a través del cual se expidió la Ley de Coordinaci</w:t>
      </w:r>
      <w:r w:rsidR="00011EF4">
        <w:rPr>
          <w:rFonts w:ascii="Arial" w:hAnsi="Arial" w:cs="Arial"/>
        </w:rPr>
        <w:t>ón Fiscal del Estado de Yucatán,</w:t>
      </w:r>
      <w:r w:rsidRPr="00BE7552">
        <w:rPr>
          <w:rFonts w:ascii="Arial" w:hAnsi="Arial" w:cs="Arial"/>
        </w:rPr>
        <w:t xml:space="preserve"> </w:t>
      </w:r>
      <w:r w:rsidR="00011EF4">
        <w:rPr>
          <w:rFonts w:ascii="Arial" w:hAnsi="Arial" w:cs="Arial"/>
        </w:rPr>
        <w:t>o</w:t>
      </w:r>
      <w:r w:rsidRPr="00BE7552">
        <w:rPr>
          <w:rFonts w:ascii="Arial" w:hAnsi="Arial" w:cs="Arial"/>
        </w:rPr>
        <w:t xml:space="preserve">rdenamiento local, que </w:t>
      </w:r>
      <w:r w:rsidR="00AD4E46">
        <w:rPr>
          <w:rFonts w:ascii="Arial" w:hAnsi="Arial" w:cs="Arial"/>
        </w:rPr>
        <w:t>tiene como objeto e</w:t>
      </w:r>
      <w:r w:rsidR="00AD4E46" w:rsidRPr="00AD4E46">
        <w:rPr>
          <w:rFonts w:ascii="Arial" w:hAnsi="Arial" w:cs="Arial"/>
        </w:rPr>
        <w:t xml:space="preserve">stablecer el </w:t>
      </w:r>
      <w:r w:rsidR="00AD4E46">
        <w:rPr>
          <w:rFonts w:ascii="Arial" w:hAnsi="Arial" w:cs="Arial"/>
        </w:rPr>
        <w:t>s</w:t>
      </w:r>
      <w:r w:rsidR="00AD4E46" w:rsidRPr="00AD4E46">
        <w:rPr>
          <w:rFonts w:ascii="Arial" w:hAnsi="Arial" w:cs="Arial"/>
        </w:rPr>
        <w:t>istema de Coordinación Fiscal del Estado de Yucatán con sus Municipios y fijar las reglas de colabora</w:t>
      </w:r>
      <w:r w:rsidR="00011EF4">
        <w:rPr>
          <w:rFonts w:ascii="Arial" w:hAnsi="Arial" w:cs="Arial"/>
        </w:rPr>
        <w:t>ción administrativa entre estos:</w:t>
      </w:r>
      <w:r w:rsidR="00AD4E46">
        <w:rPr>
          <w:rFonts w:ascii="Arial" w:hAnsi="Arial" w:cs="Arial"/>
        </w:rPr>
        <w:t xml:space="preserve"> </w:t>
      </w:r>
      <w:r w:rsidR="00AD4E46" w:rsidRPr="00AD4E46">
        <w:rPr>
          <w:rFonts w:ascii="Arial" w:hAnsi="Arial" w:cs="Arial"/>
        </w:rPr>
        <w:t>Definir los montos, bases, plazos y regular la distribución de las participaciones que correspondan a los municipios; Disponer la integración, distribución, administración, ejercicio y supervisión de las aportaciones federales que corresponden al estado y los municipios, de conformidad con lo dispuesto por la Ley de Coordinación Fiscal federal;</w:t>
      </w:r>
      <w:r w:rsidR="00AD4E46">
        <w:rPr>
          <w:rFonts w:ascii="Arial" w:hAnsi="Arial" w:cs="Arial"/>
        </w:rPr>
        <w:t xml:space="preserve"> </w:t>
      </w:r>
      <w:r w:rsidR="00AD4E46" w:rsidRPr="00AD4E46">
        <w:rPr>
          <w:rFonts w:ascii="Arial" w:hAnsi="Arial" w:cs="Arial"/>
        </w:rPr>
        <w:t xml:space="preserve">Constituir los organismos en materia de coordinación fiscal estatal y definir su organización, funcionamiento y atribuciones, </w:t>
      </w:r>
      <w:r w:rsidR="00011EF4">
        <w:rPr>
          <w:rFonts w:ascii="Arial" w:hAnsi="Arial" w:cs="Arial"/>
        </w:rPr>
        <w:t>así como</w:t>
      </w:r>
      <w:r w:rsidR="00AD4E46" w:rsidRPr="00AD4E46">
        <w:rPr>
          <w:rFonts w:ascii="Arial" w:hAnsi="Arial" w:cs="Arial"/>
        </w:rPr>
        <w:t xml:space="preserve"> </w:t>
      </w:r>
      <w:r w:rsidR="00AD4E46">
        <w:rPr>
          <w:rFonts w:ascii="Arial" w:hAnsi="Arial" w:cs="Arial"/>
        </w:rPr>
        <w:t>e</w:t>
      </w:r>
      <w:r w:rsidR="00AD4E46" w:rsidRPr="00AD4E46">
        <w:rPr>
          <w:rFonts w:ascii="Arial" w:hAnsi="Arial" w:cs="Arial"/>
        </w:rPr>
        <w:t>stablecer y vigilar la aplicación de las sanciones por violaciones al sistema de coordinación fiscal del estado</w:t>
      </w:r>
      <w:r w:rsidRPr="00BE7552">
        <w:rPr>
          <w:rFonts w:ascii="Arial" w:hAnsi="Arial" w:cs="Arial"/>
        </w:rPr>
        <w:t xml:space="preserve">. </w:t>
      </w:r>
    </w:p>
    <w:p w:rsidR="00AD4E46" w:rsidRDefault="00AD4E46" w:rsidP="00AD4E46">
      <w:pPr>
        <w:spacing w:line="360" w:lineRule="auto"/>
        <w:ind w:firstLine="708"/>
        <w:jc w:val="both"/>
        <w:rPr>
          <w:rFonts w:ascii="Arial" w:hAnsi="Arial" w:cs="Arial"/>
        </w:rPr>
      </w:pPr>
    </w:p>
    <w:p w:rsidR="00AD4E46" w:rsidRDefault="00AD4E46" w:rsidP="00AD4E46">
      <w:pPr>
        <w:spacing w:line="360" w:lineRule="auto"/>
        <w:ind w:firstLine="708"/>
        <w:jc w:val="both"/>
        <w:rPr>
          <w:rFonts w:ascii="Arial" w:hAnsi="Arial" w:cs="Arial"/>
        </w:rPr>
      </w:pPr>
      <w:r>
        <w:rPr>
          <w:rFonts w:ascii="Arial" w:hAnsi="Arial" w:cs="Arial"/>
        </w:rPr>
        <w:t xml:space="preserve">Por otra parte, en fecha 29 de diciembre del año 2005, se publicó en el medio de difusión oficial del estado, el decreto número 632, por el que se expidió la Ley General de Hacienda del Estado de Yucatán, </w:t>
      </w:r>
      <w:r w:rsidR="00165F33">
        <w:rPr>
          <w:rFonts w:ascii="Arial" w:hAnsi="Arial" w:cs="Arial"/>
        </w:rPr>
        <w:t>la cual establece que l</w:t>
      </w:r>
      <w:r w:rsidR="00165F33" w:rsidRPr="00165F33">
        <w:rPr>
          <w:rFonts w:ascii="Arial" w:hAnsi="Arial" w:cs="Arial"/>
        </w:rPr>
        <w:t>a Hacienda Pública del Estado de Yucatán, para atender los gastos, inversiones públicas y cumplir las obligaciones de su administración, organización y prestación de servicios públicos, percibirá los ingresos que por concepto de impuestos, derechos, productos, aprovechamientos, ingresos extraordinarios, participaciones y fondos de aportaciones federales autoricen la Ley de Ingresos que anualmente apruebe el Congreso del Estado, y las demás leyes fiscales de carácter local y federal.</w:t>
      </w:r>
    </w:p>
    <w:p w:rsidR="00394C6B" w:rsidRDefault="00394C6B" w:rsidP="00AD4E46">
      <w:pPr>
        <w:spacing w:line="360" w:lineRule="auto"/>
        <w:ind w:firstLine="708"/>
        <w:jc w:val="both"/>
        <w:rPr>
          <w:rFonts w:ascii="Arial" w:hAnsi="Arial" w:cs="Arial"/>
        </w:rPr>
      </w:pPr>
    </w:p>
    <w:p w:rsidR="00394C6B" w:rsidRDefault="00394C6B" w:rsidP="00AD4E46">
      <w:pPr>
        <w:spacing w:line="360" w:lineRule="auto"/>
        <w:ind w:firstLine="708"/>
        <w:jc w:val="both"/>
        <w:rPr>
          <w:rFonts w:ascii="Arial" w:hAnsi="Arial" w:cs="Arial"/>
        </w:rPr>
      </w:pPr>
      <w:r>
        <w:rPr>
          <w:rFonts w:ascii="Arial" w:hAnsi="Arial" w:cs="Arial"/>
        </w:rPr>
        <w:t xml:space="preserve">De igual forma, en el mismo medio de difusión oficial pero de fecha 31 de diciembre del año 2019, se expidió el decreto número 156 que contiene la </w:t>
      </w:r>
      <w:r w:rsidRPr="00394C6B">
        <w:rPr>
          <w:rFonts w:ascii="Arial" w:hAnsi="Arial" w:cs="Arial"/>
        </w:rPr>
        <w:t>Ley de Ingresos del Estado de Yucatán para el ejercicio fiscal 2020</w:t>
      </w:r>
      <w:r>
        <w:rPr>
          <w:rFonts w:ascii="Arial" w:hAnsi="Arial" w:cs="Arial"/>
        </w:rPr>
        <w:t xml:space="preserve">, </w:t>
      </w:r>
      <w:r w:rsidR="00165F33">
        <w:rPr>
          <w:rFonts w:ascii="Arial" w:hAnsi="Arial" w:cs="Arial"/>
        </w:rPr>
        <w:t xml:space="preserve">cuyo </w:t>
      </w:r>
      <w:r w:rsidR="00165F33" w:rsidRPr="00165F33">
        <w:rPr>
          <w:rFonts w:ascii="Arial" w:hAnsi="Arial" w:cs="Arial"/>
        </w:rPr>
        <w:t xml:space="preserve">objeto </w:t>
      </w:r>
      <w:r w:rsidR="00165F33">
        <w:rPr>
          <w:rFonts w:ascii="Arial" w:hAnsi="Arial" w:cs="Arial"/>
        </w:rPr>
        <w:t xml:space="preserve">reside en </w:t>
      </w:r>
      <w:r w:rsidR="00165F33" w:rsidRPr="00165F33">
        <w:rPr>
          <w:rFonts w:ascii="Arial" w:hAnsi="Arial" w:cs="Arial"/>
        </w:rPr>
        <w:t>establecer los ingresos que percibirá el Estado de Yucatán durante el ejercicio fiscal comprendido del 1 de enero de 2020 al 31 de di</w:t>
      </w:r>
      <w:r w:rsidR="00165F33" w:rsidRPr="00165F33">
        <w:rPr>
          <w:rFonts w:ascii="Arial" w:hAnsi="Arial" w:cs="Arial"/>
        </w:rPr>
        <w:lastRenderedPageBreak/>
        <w:t>ciembre de 2020, y que permitan atender y financiar los gastos, las inversiones públicas, la organización y la prestación de servicios públicos, los proyectos estratégicos así como trabajar en el cumplimiento de las metas y objetivos del Plan Estatal de Desarrollo 2018-2024</w:t>
      </w:r>
      <w:r w:rsidR="00165F33">
        <w:rPr>
          <w:rFonts w:ascii="Arial" w:hAnsi="Arial" w:cs="Arial"/>
        </w:rPr>
        <w:t>.</w:t>
      </w:r>
    </w:p>
    <w:p w:rsidR="00271E0E" w:rsidRPr="00D15945" w:rsidRDefault="00271E0E" w:rsidP="00A94550">
      <w:pPr>
        <w:pStyle w:val="NormalWeb"/>
        <w:spacing w:before="0" w:beforeAutospacing="0" w:after="0" w:afterAutospacing="0" w:line="360" w:lineRule="auto"/>
        <w:ind w:firstLine="425"/>
        <w:jc w:val="center"/>
        <w:rPr>
          <w:b/>
          <w:lang w:val="es-MX"/>
        </w:rPr>
      </w:pPr>
    </w:p>
    <w:p w:rsidR="00A94550" w:rsidRPr="00D15945" w:rsidRDefault="00271E0E" w:rsidP="00A94550">
      <w:pPr>
        <w:pStyle w:val="NormalWeb"/>
        <w:spacing w:before="0" w:beforeAutospacing="0" w:after="0" w:afterAutospacing="0" w:line="360" w:lineRule="auto"/>
        <w:ind w:right="-142" w:firstLine="708"/>
        <w:jc w:val="both"/>
        <w:rPr>
          <w:lang w:val="es-MX"/>
        </w:rPr>
      </w:pPr>
      <w:r>
        <w:rPr>
          <w:b/>
          <w:lang w:val="es-MX"/>
        </w:rPr>
        <w:t>SEGUNDO</w:t>
      </w:r>
      <w:r w:rsidR="00A94550" w:rsidRPr="00D15945">
        <w:rPr>
          <w:b/>
          <w:lang w:val="es-MX"/>
        </w:rPr>
        <w:t xml:space="preserve">. </w:t>
      </w:r>
      <w:r w:rsidR="00A94550" w:rsidRPr="00D15945">
        <w:rPr>
          <w:lang w:val="es-MX"/>
        </w:rPr>
        <w:t xml:space="preserve">En fecha </w:t>
      </w:r>
      <w:r w:rsidR="00583CAF">
        <w:rPr>
          <w:lang w:val="es-MX"/>
        </w:rPr>
        <w:t>2</w:t>
      </w:r>
      <w:r w:rsidR="00165F33">
        <w:rPr>
          <w:lang w:val="es-MX"/>
        </w:rPr>
        <w:t>7</w:t>
      </w:r>
      <w:r w:rsidR="00583CAF">
        <w:rPr>
          <w:lang w:val="es-MX"/>
        </w:rPr>
        <w:t xml:space="preserve"> de </w:t>
      </w:r>
      <w:r w:rsidR="00165F33">
        <w:rPr>
          <w:lang w:val="es-MX"/>
        </w:rPr>
        <w:t>julio</w:t>
      </w:r>
      <w:r w:rsidR="00583CAF">
        <w:rPr>
          <w:lang w:val="es-MX"/>
        </w:rPr>
        <w:t xml:space="preserve"> </w:t>
      </w:r>
      <w:r w:rsidR="00A94550" w:rsidRPr="00D15945">
        <w:rPr>
          <w:lang w:val="es-MX"/>
        </w:rPr>
        <w:t xml:space="preserve">del año en curso, fue presentada ante esta soberanía la iniciativa </w:t>
      </w:r>
      <w:r w:rsidR="00165F33" w:rsidRPr="00AD4E46">
        <w:rPr>
          <w:lang w:val="es-MX"/>
        </w:rPr>
        <w:t>para modificar la Ley de Coordinación Fiscal del Estado de Yucatán, la Ley General de Hacienda del Estado de Yucatán y la Ley de Ingresos del Estado de Yucatán para el Ejercicio Fiscal 2020</w:t>
      </w:r>
      <w:r w:rsidR="00583CAF">
        <w:rPr>
          <w:lang w:val="es-MX"/>
        </w:rPr>
        <w:t xml:space="preserve">, </w:t>
      </w:r>
      <w:r w:rsidR="00165F33">
        <w:rPr>
          <w:lang w:val="es-MX"/>
        </w:rPr>
        <w:t>signada</w:t>
      </w:r>
      <w:r w:rsidR="00583CAF">
        <w:rPr>
          <w:lang w:val="es-MX"/>
        </w:rPr>
        <w:t xml:space="preserve"> por los ciudadanos Mauricio</w:t>
      </w:r>
      <w:r w:rsidR="00DD5994" w:rsidRPr="00DD5994">
        <w:rPr>
          <w:lang w:val="es-MX"/>
        </w:rPr>
        <w:t xml:space="preserve"> </w:t>
      </w:r>
      <w:r w:rsidR="00DD5994" w:rsidRPr="00D15945">
        <w:rPr>
          <w:lang w:val="es-MX"/>
        </w:rPr>
        <w:t>Vila Dosal y María Dolores Fritz Sierra, Gobernador Constitucional y Secretaria General de Go</w:t>
      </w:r>
      <w:r w:rsidR="00DD5994">
        <w:rPr>
          <w:lang w:val="es-MX"/>
        </w:rPr>
        <w:t>bierno, ambos funcionarios del e</w:t>
      </w:r>
      <w:r w:rsidR="00DD5994" w:rsidRPr="00D15945">
        <w:rPr>
          <w:lang w:val="es-MX"/>
        </w:rPr>
        <w:t>stado de Yucatán, respectivamente</w:t>
      </w:r>
      <w:r w:rsidR="00DD5994">
        <w:rPr>
          <w:lang w:val="es-MX"/>
        </w:rPr>
        <w:t>.</w:t>
      </w:r>
    </w:p>
    <w:p w:rsidR="00A94550" w:rsidRPr="00D15945" w:rsidRDefault="00A94550" w:rsidP="00A94550">
      <w:pPr>
        <w:pStyle w:val="NormalWeb"/>
        <w:spacing w:before="0" w:beforeAutospacing="0" w:after="0" w:afterAutospacing="0" w:line="360" w:lineRule="auto"/>
        <w:ind w:right="-142" w:firstLine="708"/>
        <w:jc w:val="both"/>
        <w:rPr>
          <w:lang w:val="es-MX"/>
        </w:rPr>
      </w:pPr>
    </w:p>
    <w:p w:rsidR="00A94550" w:rsidRPr="00D15945" w:rsidRDefault="00A94550" w:rsidP="00A94550">
      <w:pPr>
        <w:autoSpaceDN w:val="0"/>
        <w:adjustRightInd w:val="0"/>
        <w:spacing w:line="360" w:lineRule="auto"/>
        <w:ind w:firstLine="709"/>
        <w:jc w:val="both"/>
        <w:rPr>
          <w:rFonts w:ascii="Arial" w:hAnsi="Arial" w:cs="Arial"/>
          <w:lang w:val="es-MX"/>
        </w:rPr>
      </w:pPr>
      <w:r w:rsidRPr="00D15945">
        <w:rPr>
          <w:rFonts w:ascii="Arial" w:hAnsi="Arial" w:cs="Arial"/>
          <w:lang w:val="es-MX"/>
        </w:rPr>
        <w:t xml:space="preserve">Esta iniciativa </w:t>
      </w:r>
      <w:r w:rsidR="0007144C">
        <w:rPr>
          <w:rFonts w:ascii="Arial" w:hAnsi="Arial" w:cs="Arial"/>
          <w:lang w:val="es-MX"/>
        </w:rPr>
        <w:t xml:space="preserve">fue presentada en ejercicio de la facultad que confiere el artículo </w:t>
      </w:r>
      <w:r w:rsidRPr="00D15945">
        <w:rPr>
          <w:rFonts w:ascii="Arial" w:hAnsi="Arial" w:cs="Arial"/>
          <w:lang w:val="es-MX"/>
        </w:rPr>
        <w:t xml:space="preserve">35 fracción II de la Constitución Política del Estado de Yucatán, preceptos que facultan al Gobernador del Estado para iniciar leyes y decretos. </w:t>
      </w:r>
    </w:p>
    <w:p w:rsidR="00A94550" w:rsidRPr="00D15945" w:rsidRDefault="00A94550" w:rsidP="00A94550">
      <w:pPr>
        <w:pStyle w:val="NormalWeb"/>
        <w:spacing w:before="0" w:beforeAutospacing="0" w:after="0" w:afterAutospacing="0" w:line="360" w:lineRule="auto"/>
        <w:ind w:right="-283" w:firstLine="708"/>
        <w:jc w:val="both"/>
        <w:rPr>
          <w:b/>
          <w:lang w:val="es-MX"/>
        </w:rPr>
      </w:pPr>
    </w:p>
    <w:p w:rsidR="00B14ED2" w:rsidRDefault="00A94550" w:rsidP="00B14ED2">
      <w:pPr>
        <w:pStyle w:val="NormalWeb"/>
        <w:spacing w:before="0" w:beforeAutospacing="0" w:after="0" w:afterAutospacing="0" w:line="360" w:lineRule="auto"/>
        <w:ind w:right="-283" w:firstLine="708"/>
        <w:jc w:val="both"/>
        <w:rPr>
          <w:lang w:val="es-MX"/>
        </w:rPr>
      </w:pPr>
      <w:r w:rsidRPr="00B95EE7">
        <w:rPr>
          <w:lang w:val="es-MX"/>
        </w:rPr>
        <w:t>La iniciativa en comento, en la parte correspondiente a la exposición de motivos, expresó lo siguiente:</w:t>
      </w:r>
    </w:p>
    <w:p w:rsidR="00FE67CD" w:rsidRPr="00B95EE7" w:rsidRDefault="00FE67CD" w:rsidP="00FE67CD">
      <w:pPr>
        <w:pStyle w:val="NormalWeb"/>
        <w:spacing w:before="0" w:beforeAutospacing="0" w:after="0" w:afterAutospacing="0"/>
        <w:ind w:right="-283" w:firstLine="708"/>
        <w:jc w:val="both"/>
        <w:rPr>
          <w:lang w:val="es-MX"/>
        </w:rPr>
      </w:pPr>
    </w:p>
    <w:p w:rsidR="00B37BBF" w:rsidRPr="00B95EE7" w:rsidRDefault="00B37BBF" w:rsidP="00B95EE7">
      <w:pPr>
        <w:pStyle w:val="NormalWeb"/>
        <w:spacing w:before="0" w:beforeAutospacing="0" w:after="0" w:afterAutospacing="0"/>
        <w:ind w:left="425" w:right="425" w:firstLine="709"/>
        <w:jc w:val="both"/>
        <w:rPr>
          <w:i/>
          <w:sz w:val="20"/>
          <w:szCs w:val="20"/>
          <w:lang w:val="es-MX"/>
        </w:rPr>
      </w:pPr>
      <w:r w:rsidRPr="00B95EE7">
        <w:rPr>
          <w:i/>
          <w:sz w:val="20"/>
          <w:szCs w:val="20"/>
          <w:lang w:val="es-MX"/>
        </w:rPr>
        <w:t>“El fortalecimiento y crecimiento de la Hacienda Pública estatal implica la coordinación y colaboración de los tres órdenes de gobierno con la finalidad de lograr una recaudación eficiente que permita a las entidades federativas atender los gastos, inversiones públicas y cumplir las obligaciones de su administración, organización y prestación de servicios públicos.</w:t>
      </w:r>
    </w:p>
    <w:p w:rsidR="00B95EE7" w:rsidRPr="00B95EE7" w:rsidRDefault="00B95EE7" w:rsidP="00B95EE7">
      <w:pPr>
        <w:pStyle w:val="NormalWeb"/>
        <w:spacing w:before="0" w:beforeAutospacing="0" w:after="0" w:afterAutospacing="0"/>
        <w:ind w:left="425" w:right="425" w:firstLine="709"/>
        <w:jc w:val="both"/>
        <w:rPr>
          <w:i/>
          <w:sz w:val="20"/>
          <w:szCs w:val="20"/>
          <w:lang w:val="es-MX"/>
        </w:rPr>
      </w:pPr>
    </w:p>
    <w:p w:rsidR="00B37BBF" w:rsidRPr="00B95EE7" w:rsidRDefault="00B37BBF" w:rsidP="00B95EE7">
      <w:pPr>
        <w:pStyle w:val="NormalWeb"/>
        <w:spacing w:before="0" w:beforeAutospacing="0" w:after="0" w:afterAutospacing="0"/>
        <w:ind w:left="425" w:right="425" w:firstLine="709"/>
        <w:jc w:val="both"/>
        <w:rPr>
          <w:i/>
          <w:sz w:val="20"/>
          <w:szCs w:val="20"/>
          <w:lang w:val="es-MX"/>
        </w:rPr>
      </w:pPr>
      <w:r w:rsidRPr="00B95EE7">
        <w:rPr>
          <w:i/>
          <w:sz w:val="20"/>
          <w:szCs w:val="20"/>
          <w:lang w:val="es-MX"/>
        </w:rPr>
        <w:t>Para lo anterior, el Gobierno del estado de Yucatán subscribió con el Gobierno Federal, por conducto de la Secretaría de Hacienda y Crédito Público, el Convenio de Colaboración Administrativa en Material Fiscal Federal, publicado en el Diario Oficial de la Federación el 18 de agosto del 2015, el cual tiene como objeto establecer la coordinación y colaboración administrativa respecto de la administración de los ingresos federales y el ejercicio de las facultades en materia fiscal que se otorgan mediante dicho convenio, se asuman por parte del estado de Yucatán y, en su caso, por sus municipios, dentro del marco de la planeación democrática del desarrollo nacional.</w:t>
      </w:r>
    </w:p>
    <w:p w:rsidR="00B37BBF" w:rsidRPr="00B95EE7" w:rsidRDefault="00B95EE7" w:rsidP="00B95EE7">
      <w:pPr>
        <w:pStyle w:val="NormalWeb"/>
        <w:spacing w:before="0" w:beforeAutospacing="0" w:after="0" w:afterAutospacing="0"/>
        <w:ind w:left="425" w:right="425" w:firstLine="709"/>
        <w:jc w:val="both"/>
        <w:rPr>
          <w:i/>
          <w:sz w:val="20"/>
          <w:szCs w:val="20"/>
          <w:lang w:val="es-MX"/>
        </w:rPr>
      </w:pPr>
      <w:r w:rsidRPr="00B95EE7">
        <w:rPr>
          <w:i/>
          <w:sz w:val="20"/>
          <w:szCs w:val="20"/>
          <w:lang w:val="es-MX"/>
        </w:rPr>
        <w:t>…</w:t>
      </w:r>
    </w:p>
    <w:p w:rsidR="00B95EE7" w:rsidRPr="00B95EE7" w:rsidRDefault="00B95EE7" w:rsidP="00B95EE7">
      <w:pPr>
        <w:pStyle w:val="NormalWeb"/>
        <w:spacing w:before="0" w:beforeAutospacing="0" w:after="0" w:afterAutospacing="0"/>
        <w:ind w:left="425" w:right="425" w:firstLine="709"/>
        <w:jc w:val="both"/>
        <w:rPr>
          <w:i/>
          <w:sz w:val="20"/>
          <w:szCs w:val="20"/>
          <w:lang w:val="es-MX"/>
        </w:rPr>
      </w:pPr>
    </w:p>
    <w:p w:rsidR="00B37BBF" w:rsidRPr="00B95EE7" w:rsidRDefault="00B37BBF" w:rsidP="00B95EE7">
      <w:pPr>
        <w:pStyle w:val="NormalWeb"/>
        <w:spacing w:before="0" w:beforeAutospacing="0" w:after="0" w:afterAutospacing="0"/>
        <w:ind w:left="425" w:right="425" w:firstLine="709"/>
        <w:jc w:val="both"/>
        <w:rPr>
          <w:i/>
          <w:sz w:val="20"/>
          <w:szCs w:val="20"/>
          <w:lang w:val="es-MX"/>
        </w:rPr>
      </w:pPr>
      <w:r w:rsidRPr="00B95EE7">
        <w:rPr>
          <w:i/>
          <w:sz w:val="20"/>
          <w:szCs w:val="20"/>
          <w:lang w:val="es-MX"/>
        </w:rPr>
        <w:t>En ese orden de ideas, con la finalidad de robustecer las Haciendas Públicas de las entidades federativas y sus municipios, el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w:t>
      </w:r>
    </w:p>
    <w:p w:rsidR="00B37BBF" w:rsidRPr="00B95EE7" w:rsidRDefault="00B95EE7" w:rsidP="00B95EE7">
      <w:pPr>
        <w:pStyle w:val="NormalWeb"/>
        <w:spacing w:before="0" w:beforeAutospacing="0" w:after="0" w:afterAutospacing="0"/>
        <w:ind w:left="425" w:right="425" w:firstLine="709"/>
        <w:jc w:val="both"/>
        <w:rPr>
          <w:i/>
          <w:sz w:val="20"/>
          <w:szCs w:val="20"/>
          <w:lang w:val="es-MX"/>
        </w:rPr>
      </w:pPr>
      <w:r w:rsidRPr="00B95EE7">
        <w:rPr>
          <w:i/>
          <w:sz w:val="20"/>
          <w:szCs w:val="20"/>
          <w:lang w:val="es-MX"/>
        </w:rPr>
        <w:lastRenderedPageBreak/>
        <w:t>…</w:t>
      </w:r>
    </w:p>
    <w:p w:rsidR="00B95EE7" w:rsidRPr="00B95EE7" w:rsidRDefault="00B95EE7" w:rsidP="00B95EE7">
      <w:pPr>
        <w:pStyle w:val="NormalWeb"/>
        <w:spacing w:before="0" w:beforeAutospacing="0" w:after="0" w:afterAutospacing="0"/>
        <w:ind w:left="425" w:right="425" w:firstLine="709"/>
        <w:jc w:val="both"/>
        <w:rPr>
          <w:i/>
          <w:sz w:val="20"/>
          <w:szCs w:val="20"/>
          <w:lang w:val="es-MX"/>
        </w:rPr>
      </w:pPr>
    </w:p>
    <w:p w:rsidR="00B37BBF" w:rsidRPr="00B95EE7" w:rsidRDefault="00B37BBF" w:rsidP="00B95EE7">
      <w:pPr>
        <w:pStyle w:val="NormalWeb"/>
        <w:spacing w:before="0" w:beforeAutospacing="0" w:after="0" w:afterAutospacing="0"/>
        <w:ind w:left="425" w:right="425" w:firstLine="709"/>
        <w:jc w:val="both"/>
        <w:rPr>
          <w:i/>
          <w:sz w:val="20"/>
          <w:szCs w:val="20"/>
          <w:lang w:val="es-MX"/>
        </w:rPr>
      </w:pPr>
      <w:r w:rsidRPr="00B95EE7">
        <w:rPr>
          <w:i/>
          <w:sz w:val="20"/>
          <w:szCs w:val="20"/>
          <w:lang w:val="es-MX"/>
        </w:rPr>
        <w:t xml:space="preserve">En concordancia con lo anterior, el 1 de enero de 2020 entró en vigor el Acuerdo por el que se modifica el Convenio de Colaboración Administrativa en Materia Fiscal Federal, celebrado entre el Gobierno Federal, por conducto de la Secretaría de Hacienda y Crédito Público, y el Gobierno del estado de Yucatán, mediante el cual se modifica, entre otras, las cláusulas décima primera y décima novena con el objeto de establecer el incentivo referido en el párrafo anterior, sujetando la percepción del 100% de dicho incentivo al cumplimiento de al menos 95% de las metas establecidas en el programa operativo anual que al efecto convenga con la Administración General de Auditoría Fiscal Federal del Servicio de Administración Tributaria, conforme a los criterios que para tal efecto emita ésta última. </w:t>
      </w:r>
    </w:p>
    <w:p w:rsidR="00B37BBF" w:rsidRPr="00B95EE7" w:rsidRDefault="00B95EE7" w:rsidP="00B95EE7">
      <w:pPr>
        <w:pStyle w:val="NormalWeb"/>
        <w:spacing w:before="0" w:beforeAutospacing="0" w:after="0" w:afterAutospacing="0"/>
        <w:ind w:left="425" w:right="425" w:firstLine="709"/>
        <w:jc w:val="both"/>
        <w:rPr>
          <w:i/>
          <w:sz w:val="20"/>
          <w:szCs w:val="20"/>
          <w:lang w:val="es-MX"/>
        </w:rPr>
      </w:pPr>
      <w:r w:rsidRPr="00B95EE7">
        <w:rPr>
          <w:i/>
          <w:sz w:val="20"/>
          <w:szCs w:val="20"/>
          <w:lang w:val="es-MX"/>
        </w:rPr>
        <w:t>…</w:t>
      </w:r>
    </w:p>
    <w:p w:rsidR="00B95EE7" w:rsidRPr="00B95EE7" w:rsidRDefault="00B95EE7" w:rsidP="00B95EE7">
      <w:pPr>
        <w:pStyle w:val="NormalWeb"/>
        <w:spacing w:before="0" w:beforeAutospacing="0" w:after="0" w:afterAutospacing="0"/>
        <w:ind w:left="425" w:right="425" w:firstLine="709"/>
        <w:jc w:val="both"/>
        <w:rPr>
          <w:i/>
          <w:sz w:val="20"/>
          <w:szCs w:val="20"/>
          <w:lang w:val="es-MX"/>
        </w:rPr>
      </w:pPr>
    </w:p>
    <w:p w:rsidR="009A4B28" w:rsidRPr="00B37BBF" w:rsidRDefault="00B37BBF" w:rsidP="00B95EE7">
      <w:pPr>
        <w:pStyle w:val="NormalWeb"/>
        <w:spacing w:before="0" w:beforeAutospacing="0" w:after="0" w:afterAutospacing="0"/>
        <w:ind w:left="425" w:right="425" w:firstLine="709"/>
        <w:jc w:val="both"/>
        <w:rPr>
          <w:i/>
          <w:sz w:val="20"/>
          <w:szCs w:val="20"/>
          <w:lang w:val="es-MX"/>
        </w:rPr>
      </w:pPr>
      <w:r w:rsidRPr="00B95EE7">
        <w:rPr>
          <w:i/>
          <w:sz w:val="20"/>
          <w:szCs w:val="20"/>
          <w:lang w:val="es-MX"/>
        </w:rPr>
        <w:t>Considerando lo anterior, es menester armonizar la legislación estatal con la legislación federal, a fin de dar certeza al funcionamiento del Sistema de Coordinación Fiscal del Estado de Yucatán…”</w:t>
      </w:r>
    </w:p>
    <w:p w:rsidR="00A94550" w:rsidRDefault="00A94550" w:rsidP="00FE67CD">
      <w:pPr>
        <w:pStyle w:val="NormalWeb"/>
        <w:spacing w:before="0" w:beforeAutospacing="0" w:after="0" w:afterAutospacing="0" w:line="360" w:lineRule="auto"/>
        <w:ind w:firstLine="708"/>
        <w:jc w:val="both"/>
        <w:rPr>
          <w:b/>
          <w:lang w:val="es-MX"/>
        </w:rPr>
      </w:pPr>
    </w:p>
    <w:p w:rsidR="00FE67CD" w:rsidRPr="00D15945" w:rsidRDefault="00FE67CD" w:rsidP="00FE67CD">
      <w:pPr>
        <w:pStyle w:val="NormalWeb"/>
        <w:spacing w:before="0" w:beforeAutospacing="0" w:after="0" w:afterAutospacing="0" w:line="360" w:lineRule="auto"/>
        <w:ind w:firstLine="708"/>
        <w:jc w:val="both"/>
        <w:rPr>
          <w:b/>
          <w:lang w:val="es-MX"/>
        </w:rPr>
      </w:pPr>
    </w:p>
    <w:p w:rsidR="00A94550" w:rsidRPr="00D15945" w:rsidRDefault="00271E0E" w:rsidP="00A94550">
      <w:pPr>
        <w:pStyle w:val="NormalWeb"/>
        <w:spacing w:before="0" w:beforeAutospacing="0" w:after="0" w:afterAutospacing="0" w:line="360" w:lineRule="auto"/>
        <w:ind w:firstLine="708"/>
        <w:jc w:val="both"/>
        <w:rPr>
          <w:lang w:val="es-MX"/>
        </w:rPr>
      </w:pPr>
      <w:r>
        <w:rPr>
          <w:b/>
          <w:lang w:val="es-MX"/>
        </w:rPr>
        <w:t>TERCERO</w:t>
      </w:r>
      <w:r w:rsidR="009F753E">
        <w:rPr>
          <w:b/>
          <w:lang w:val="es-MX"/>
        </w:rPr>
        <w:t>.</w:t>
      </w:r>
      <w:r w:rsidR="00A94550" w:rsidRPr="00D15945">
        <w:rPr>
          <w:b/>
          <w:lang w:val="es-MX"/>
        </w:rPr>
        <w:t xml:space="preserve"> </w:t>
      </w:r>
      <w:r w:rsidR="00A94550" w:rsidRPr="00D15945">
        <w:rPr>
          <w:lang w:val="es-MX"/>
        </w:rPr>
        <w:t xml:space="preserve">Como se hizo referencia, en sesión </w:t>
      </w:r>
      <w:r w:rsidR="008031C2">
        <w:rPr>
          <w:lang w:val="es-MX"/>
        </w:rPr>
        <w:t>de la diputación permanente</w:t>
      </w:r>
      <w:r w:rsidR="00987DAD">
        <w:rPr>
          <w:lang w:val="es-MX"/>
        </w:rPr>
        <w:t xml:space="preserve"> de fecha </w:t>
      </w:r>
      <w:r w:rsidR="00BC42C0">
        <w:rPr>
          <w:lang w:val="es-MX"/>
        </w:rPr>
        <w:t>2</w:t>
      </w:r>
      <w:r w:rsidR="008031C2">
        <w:rPr>
          <w:lang w:val="es-MX"/>
        </w:rPr>
        <w:t>8</w:t>
      </w:r>
      <w:r w:rsidR="00BC42C0">
        <w:rPr>
          <w:lang w:val="es-MX"/>
        </w:rPr>
        <w:t xml:space="preserve"> de </w:t>
      </w:r>
      <w:r w:rsidR="008031C2">
        <w:rPr>
          <w:lang w:val="es-MX"/>
        </w:rPr>
        <w:t>agosto</w:t>
      </w:r>
      <w:r w:rsidR="00A94550" w:rsidRPr="00D15945">
        <w:rPr>
          <w:lang w:val="es-MX"/>
        </w:rPr>
        <w:t xml:space="preserve"> del </w:t>
      </w:r>
      <w:r w:rsidR="008031C2">
        <w:rPr>
          <w:lang w:val="es-MX"/>
        </w:rPr>
        <w:t xml:space="preserve">presente </w:t>
      </w:r>
      <w:r w:rsidR="00A94550" w:rsidRPr="00D15945">
        <w:rPr>
          <w:lang w:val="es-MX"/>
        </w:rPr>
        <w:t>año, se turnó la iniciativa antes citad</w:t>
      </w:r>
      <w:r w:rsidR="00FE67CD">
        <w:rPr>
          <w:lang w:val="es-MX"/>
        </w:rPr>
        <w:t>a a esta comisión dictaminadora</w:t>
      </w:r>
      <w:r w:rsidR="00A94550" w:rsidRPr="00D15945">
        <w:rPr>
          <w:lang w:val="es-MX"/>
        </w:rPr>
        <w:t xml:space="preserve"> para su análisis, estudio y dictamen respectivo; posteriormente, en sesión de trabajo de fecha </w:t>
      </w:r>
      <w:r w:rsidR="0038740B" w:rsidRPr="0038740B">
        <w:rPr>
          <w:lang w:val="es-MX"/>
        </w:rPr>
        <w:t>22</w:t>
      </w:r>
      <w:r w:rsidR="00A94550" w:rsidRPr="0038740B">
        <w:rPr>
          <w:lang w:val="es-MX"/>
        </w:rPr>
        <w:t xml:space="preserve"> de </w:t>
      </w:r>
      <w:r w:rsidR="008031C2" w:rsidRPr="0038740B">
        <w:rPr>
          <w:lang w:val="es-MX"/>
        </w:rPr>
        <w:t>octubre</w:t>
      </w:r>
      <w:r w:rsidR="00471640">
        <w:rPr>
          <w:lang w:val="es-MX"/>
        </w:rPr>
        <w:t xml:space="preserve"> del </w:t>
      </w:r>
      <w:r w:rsidR="008031C2">
        <w:rPr>
          <w:lang w:val="es-MX"/>
        </w:rPr>
        <w:t xml:space="preserve">referido </w:t>
      </w:r>
      <w:r w:rsidR="00471640">
        <w:rPr>
          <w:lang w:val="es-MX"/>
        </w:rPr>
        <w:t xml:space="preserve">año fue distribuida </w:t>
      </w:r>
      <w:r w:rsidR="008031C2">
        <w:rPr>
          <w:lang w:val="es-MX"/>
        </w:rPr>
        <w:t>a</w:t>
      </w:r>
      <w:r w:rsidR="00FE67CD">
        <w:rPr>
          <w:lang w:val="es-MX"/>
        </w:rPr>
        <w:t xml:space="preserve"> las y</w:t>
      </w:r>
      <w:r w:rsidR="008031C2">
        <w:rPr>
          <w:lang w:val="es-MX"/>
        </w:rPr>
        <w:t xml:space="preserve"> los diputados integrantes</w:t>
      </w:r>
      <w:r w:rsidR="00A94550" w:rsidRPr="00D15945">
        <w:rPr>
          <w:lang w:val="es-MX"/>
        </w:rPr>
        <w:t xml:space="preserve">. </w:t>
      </w:r>
    </w:p>
    <w:p w:rsidR="00A94550" w:rsidRPr="00D15945" w:rsidRDefault="00A94550" w:rsidP="00A94550">
      <w:pPr>
        <w:spacing w:line="360" w:lineRule="auto"/>
        <w:ind w:firstLine="708"/>
        <w:jc w:val="both"/>
        <w:rPr>
          <w:rFonts w:ascii="Arial" w:hAnsi="Arial" w:cs="Arial"/>
          <w:lang w:val="es-MX"/>
        </w:rPr>
      </w:pPr>
    </w:p>
    <w:p w:rsidR="00A94550" w:rsidRDefault="00A94550" w:rsidP="00A94550">
      <w:pPr>
        <w:spacing w:line="360" w:lineRule="auto"/>
        <w:ind w:firstLine="708"/>
        <w:jc w:val="both"/>
        <w:rPr>
          <w:rFonts w:ascii="Arial" w:hAnsi="Arial" w:cs="Arial"/>
          <w:lang w:val="es-MX"/>
        </w:rPr>
      </w:pPr>
      <w:r w:rsidRPr="00D15945">
        <w:rPr>
          <w:rFonts w:ascii="Arial" w:hAnsi="Arial" w:cs="Arial"/>
          <w:lang w:val="es-MX"/>
        </w:rPr>
        <w:t xml:space="preserve">Con base en los antecedentes mencionados, </w:t>
      </w:r>
      <w:r w:rsidR="004E5DC9">
        <w:rPr>
          <w:rFonts w:ascii="Arial" w:hAnsi="Arial" w:cs="Arial"/>
          <w:lang w:val="es-MX"/>
        </w:rPr>
        <w:t xml:space="preserve">quienes </w:t>
      </w:r>
      <w:r w:rsidRPr="00D15945">
        <w:rPr>
          <w:rFonts w:ascii="Arial" w:hAnsi="Arial" w:cs="Arial"/>
          <w:lang w:val="es-MX"/>
        </w:rPr>
        <w:t>integra</w:t>
      </w:r>
      <w:r w:rsidR="004E5DC9">
        <w:rPr>
          <w:rFonts w:ascii="Arial" w:hAnsi="Arial" w:cs="Arial"/>
          <w:lang w:val="es-MX"/>
        </w:rPr>
        <w:t xml:space="preserve">mos </w:t>
      </w:r>
      <w:r w:rsidRPr="00D15945">
        <w:rPr>
          <w:rFonts w:ascii="Arial" w:hAnsi="Arial" w:cs="Arial"/>
          <w:lang w:val="es-MX"/>
        </w:rPr>
        <w:t>esta comisión</w:t>
      </w:r>
      <w:r w:rsidR="004E5DC9">
        <w:rPr>
          <w:rFonts w:ascii="Arial" w:hAnsi="Arial" w:cs="Arial"/>
          <w:lang w:val="es-MX"/>
        </w:rPr>
        <w:t xml:space="preserve"> </w:t>
      </w:r>
      <w:r w:rsidRPr="00D15945">
        <w:rPr>
          <w:rFonts w:ascii="Arial" w:hAnsi="Arial" w:cs="Arial"/>
          <w:lang w:val="es-MX"/>
        </w:rPr>
        <w:t>permanente</w:t>
      </w:r>
      <w:r w:rsidR="004E1E01" w:rsidRPr="004E1E01">
        <w:rPr>
          <w:rFonts w:ascii="Arial" w:hAnsi="Arial" w:cs="Arial"/>
          <w:lang w:val="es-MX"/>
        </w:rPr>
        <w:t xml:space="preserve"> </w:t>
      </w:r>
      <w:r w:rsidR="004E1E01">
        <w:rPr>
          <w:rFonts w:ascii="Arial" w:hAnsi="Arial" w:cs="Arial"/>
          <w:lang w:val="es-MX"/>
        </w:rPr>
        <w:t>legislativa</w:t>
      </w:r>
      <w:r w:rsidRPr="00D15945">
        <w:rPr>
          <w:rFonts w:ascii="Arial" w:hAnsi="Arial" w:cs="Arial"/>
          <w:lang w:val="es-MX"/>
        </w:rPr>
        <w:t>, realizamos las siguientes;</w:t>
      </w:r>
    </w:p>
    <w:p w:rsidR="002C51FE" w:rsidRDefault="002C51FE" w:rsidP="00A94550">
      <w:pPr>
        <w:spacing w:line="360" w:lineRule="auto"/>
        <w:ind w:firstLine="708"/>
        <w:jc w:val="both"/>
        <w:rPr>
          <w:rFonts w:ascii="Arial" w:hAnsi="Arial" w:cs="Arial"/>
          <w:lang w:val="es-MX"/>
        </w:rPr>
      </w:pPr>
    </w:p>
    <w:p w:rsidR="00A94550" w:rsidRPr="00AD4E46" w:rsidRDefault="00A94550" w:rsidP="004E5DC9">
      <w:pPr>
        <w:spacing w:line="360" w:lineRule="auto"/>
        <w:jc w:val="center"/>
        <w:rPr>
          <w:rFonts w:ascii="Arial" w:hAnsi="Arial" w:cs="Arial"/>
          <w:b/>
          <w:lang w:val="pt-BR"/>
        </w:rPr>
      </w:pPr>
      <w:r w:rsidRPr="00AD4E46">
        <w:rPr>
          <w:rFonts w:ascii="Arial" w:hAnsi="Arial" w:cs="Arial"/>
          <w:b/>
          <w:lang w:val="pt-BR"/>
        </w:rPr>
        <w:t>C O N S I D E R A C I O N E S:</w:t>
      </w:r>
    </w:p>
    <w:p w:rsidR="00A94550" w:rsidRPr="00AD4E46" w:rsidRDefault="00A94550" w:rsidP="00A94550">
      <w:pPr>
        <w:spacing w:line="360" w:lineRule="auto"/>
        <w:ind w:firstLine="708"/>
        <w:jc w:val="center"/>
        <w:rPr>
          <w:rFonts w:ascii="Arial" w:hAnsi="Arial" w:cs="Arial"/>
          <w:b/>
          <w:lang w:val="pt-BR"/>
        </w:rPr>
      </w:pPr>
    </w:p>
    <w:p w:rsidR="00271E0E" w:rsidRPr="00271E0E" w:rsidRDefault="005432E7" w:rsidP="00271E0E">
      <w:pPr>
        <w:autoSpaceDN w:val="0"/>
        <w:adjustRightInd w:val="0"/>
        <w:spacing w:line="360" w:lineRule="auto"/>
        <w:ind w:firstLine="709"/>
        <w:jc w:val="both"/>
        <w:rPr>
          <w:rFonts w:ascii="Arial" w:hAnsi="Arial" w:cs="Arial"/>
          <w:lang w:val="es-MX"/>
        </w:rPr>
      </w:pPr>
      <w:r>
        <w:rPr>
          <w:rFonts w:ascii="Arial" w:hAnsi="Arial" w:cs="Arial"/>
          <w:b/>
          <w:lang w:val="es-MX"/>
        </w:rPr>
        <w:t>PRIMERA</w:t>
      </w:r>
      <w:r w:rsidR="002C51FE">
        <w:rPr>
          <w:rFonts w:ascii="Arial" w:hAnsi="Arial" w:cs="Arial"/>
          <w:b/>
          <w:lang w:val="es-MX"/>
        </w:rPr>
        <w:t>.</w:t>
      </w:r>
      <w:r w:rsidR="00271E0E" w:rsidRPr="00271E0E">
        <w:t xml:space="preserve"> </w:t>
      </w:r>
      <w:r w:rsidR="00271E0E" w:rsidRPr="00271E0E">
        <w:rPr>
          <w:rFonts w:ascii="Arial" w:hAnsi="Arial" w:cs="Arial"/>
          <w:lang w:val="es-MX"/>
        </w:rPr>
        <w:t>La iniciativa con proyecto de decreto a la cual nos abocamos, encuentra sustento normativo en lo dispuesto en los artículos 35 fracción II de la Constitución Política</w:t>
      </w:r>
      <w:r w:rsidR="00F05B3B">
        <w:rPr>
          <w:rFonts w:ascii="Arial" w:hAnsi="Arial" w:cs="Arial"/>
          <w:lang w:val="es-MX"/>
        </w:rPr>
        <w:t>, y</w:t>
      </w:r>
      <w:r w:rsidR="00271E0E" w:rsidRPr="00271E0E">
        <w:rPr>
          <w:rFonts w:ascii="Arial" w:hAnsi="Arial" w:cs="Arial"/>
          <w:lang w:val="es-MX"/>
        </w:rPr>
        <w:t xml:space="preserve"> 16 de la Ley de Gobierno del Poder Legislativo, ambas del Estado de Yucatán; disposiciones que faculta</w:t>
      </w:r>
      <w:r w:rsidR="004E1E01">
        <w:rPr>
          <w:rFonts w:ascii="Arial" w:hAnsi="Arial" w:cs="Arial"/>
          <w:lang w:val="es-MX"/>
        </w:rPr>
        <w:t>n</w:t>
      </w:r>
      <w:r w:rsidR="00271E0E" w:rsidRPr="00271E0E">
        <w:rPr>
          <w:rFonts w:ascii="Arial" w:hAnsi="Arial" w:cs="Arial"/>
          <w:lang w:val="es-MX"/>
        </w:rPr>
        <w:t xml:space="preserve"> al gobernador del estado para iniciar leyes o decretos.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Default="009066D2" w:rsidP="00271E0E">
      <w:pPr>
        <w:autoSpaceDN w:val="0"/>
        <w:adjustRightInd w:val="0"/>
        <w:spacing w:line="360" w:lineRule="auto"/>
        <w:ind w:firstLine="709"/>
        <w:jc w:val="both"/>
        <w:rPr>
          <w:rFonts w:ascii="Arial" w:hAnsi="Arial" w:cs="Arial"/>
          <w:lang w:val="es-MX"/>
        </w:rPr>
      </w:pPr>
      <w:r>
        <w:rPr>
          <w:rFonts w:ascii="Arial" w:hAnsi="Arial" w:cs="Arial"/>
          <w:lang w:val="es-MX"/>
        </w:rPr>
        <w:t>Asimismo, d</w:t>
      </w:r>
      <w:r w:rsidRPr="009066D2">
        <w:rPr>
          <w:rFonts w:ascii="Arial" w:hAnsi="Arial" w:cs="Arial"/>
          <w:lang w:val="es-MX"/>
        </w:rPr>
        <w:t>e acuerdo con el contenido de la iniciativa en estudio, se estima que este cuerpo colegiado es competente para dictaminarla, según lo establecido</w:t>
      </w:r>
      <w:r>
        <w:rPr>
          <w:rFonts w:ascii="Arial" w:hAnsi="Arial" w:cs="Arial"/>
          <w:lang w:val="es-MX"/>
        </w:rPr>
        <w:t xml:space="preserve"> en</w:t>
      </w:r>
      <w:r w:rsidRPr="009066D2">
        <w:rPr>
          <w:rFonts w:ascii="Arial" w:hAnsi="Arial" w:cs="Arial"/>
          <w:lang w:val="es-MX"/>
        </w:rPr>
        <w:t xml:space="preserve"> el artículo 43 fracción IV inciso a) de la Ley de Gobierno del </w:t>
      </w:r>
      <w:r w:rsidRPr="009066D2">
        <w:rPr>
          <w:rFonts w:ascii="Arial" w:hAnsi="Arial" w:cs="Arial"/>
          <w:lang w:val="es-MX"/>
        </w:rPr>
        <w:lastRenderedPageBreak/>
        <w:t>Poder Legislativo del Estado de Yucatán, toda vez que las adecuaciones legales propuestas versan sobre asuntos relacionados en materia fiscal y hacendaria.</w:t>
      </w:r>
    </w:p>
    <w:p w:rsidR="009066D2" w:rsidRPr="00271E0E" w:rsidRDefault="009066D2"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b/>
          <w:lang w:val="es-MX"/>
        </w:rPr>
        <w:t xml:space="preserve">SEGUNDA. </w:t>
      </w:r>
      <w:r w:rsidRPr="00271E0E">
        <w:rPr>
          <w:rFonts w:ascii="Arial" w:hAnsi="Arial" w:cs="Arial"/>
          <w:lang w:val="es-MX"/>
        </w:rPr>
        <w:t xml:space="preserve">El desarrollo de nuestro país, no puede entenderse sin el avance de los estados y por ende de los municipios que conforman la base de la organización política y administrativa en el territorio nacional, los cuales atendiendo a sus características particulares, requieren de recursos públicos para cumplir con las metas planteadas en sus planes estatales y municipales de desarrollo, respectivamente.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Lo anterior, necesa</w:t>
      </w:r>
      <w:r w:rsidR="00BD53E5">
        <w:rPr>
          <w:rFonts w:ascii="Arial" w:hAnsi="Arial" w:cs="Arial"/>
          <w:lang w:val="es-MX"/>
        </w:rPr>
        <w:t>riamente implica por parte del estado m</w:t>
      </w:r>
      <w:r w:rsidRPr="00271E0E">
        <w:rPr>
          <w:rFonts w:ascii="Arial" w:hAnsi="Arial" w:cs="Arial"/>
          <w:lang w:val="es-MX"/>
        </w:rPr>
        <w:t xml:space="preserve">exicano una robusta recaudación, dinámica y permanente capaz de garantizar la posterior </w:t>
      </w:r>
      <w:r w:rsidR="003D2732">
        <w:rPr>
          <w:rFonts w:ascii="Arial" w:hAnsi="Arial" w:cs="Arial"/>
          <w:lang w:val="es-MX"/>
        </w:rPr>
        <w:t>ad</w:t>
      </w:r>
      <w:r w:rsidRPr="00271E0E">
        <w:rPr>
          <w:rFonts w:ascii="Arial" w:hAnsi="Arial" w:cs="Arial"/>
          <w:lang w:val="es-MX"/>
        </w:rPr>
        <w:t>ministración de los montos, que conforman el gasto público, a las diversas autoridades en las entidades federativas para su aplicación con base</w:t>
      </w:r>
      <w:r w:rsidR="009066D2">
        <w:rPr>
          <w:rFonts w:ascii="Arial" w:hAnsi="Arial" w:cs="Arial"/>
          <w:lang w:val="es-MX"/>
        </w:rPr>
        <w:t xml:space="preserve"> en</w:t>
      </w:r>
      <w:r w:rsidRPr="00271E0E">
        <w:rPr>
          <w:rFonts w:ascii="Arial" w:hAnsi="Arial" w:cs="Arial"/>
          <w:lang w:val="es-MX"/>
        </w:rPr>
        <w:t xml:space="preserve"> las disposiciones que para tales fines se prevean en las legislaciones locales.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En tales términos, dicha labor gubernamental dirigida a la repartición eficiente del recurso público debe concretarse a términos, plazos y porcentajes ciertos y claros expresados en la ley a fin de dar certeza a los entes públicos que han de recibirlos, todo ello forma parte de la coordinación fiscal.</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573D27" w:rsidP="00271E0E">
      <w:pPr>
        <w:autoSpaceDN w:val="0"/>
        <w:adjustRightInd w:val="0"/>
        <w:spacing w:line="360" w:lineRule="auto"/>
        <w:ind w:firstLine="709"/>
        <w:jc w:val="both"/>
        <w:rPr>
          <w:rFonts w:ascii="Arial" w:hAnsi="Arial" w:cs="Arial"/>
          <w:lang w:val="es-MX"/>
        </w:rPr>
      </w:pPr>
      <w:r>
        <w:rPr>
          <w:rFonts w:ascii="Arial" w:hAnsi="Arial" w:cs="Arial"/>
          <w:lang w:val="es-MX"/>
        </w:rPr>
        <w:t>Asimismo</w:t>
      </w:r>
      <w:r w:rsidR="00271E0E" w:rsidRPr="00271E0E">
        <w:rPr>
          <w:rFonts w:ascii="Arial" w:hAnsi="Arial" w:cs="Arial"/>
          <w:lang w:val="es-MX"/>
        </w:rPr>
        <w:t>, la coordinación entre los órdenes de gobierno, se circunscribe en todo un sistema federal, el cual nace como parte d</w:t>
      </w:r>
      <w:r>
        <w:rPr>
          <w:rFonts w:ascii="Arial" w:hAnsi="Arial" w:cs="Arial"/>
          <w:lang w:val="es-MX"/>
        </w:rPr>
        <w:t>e la Ley de Coordinación Fiscal</w:t>
      </w:r>
      <w:r w:rsidR="009A4B28">
        <w:rPr>
          <w:rStyle w:val="Refdenotaalpie"/>
          <w:rFonts w:ascii="Arial" w:hAnsi="Arial" w:cs="Arial"/>
          <w:lang w:val="es-MX"/>
        </w:rPr>
        <w:footnoteReference w:id="1"/>
      </w:r>
      <w:r w:rsidR="00271E0E" w:rsidRPr="00271E0E">
        <w:rPr>
          <w:rFonts w:ascii="Arial" w:hAnsi="Arial" w:cs="Arial"/>
          <w:lang w:val="es-MX"/>
        </w:rPr>
        <w:t xml:space="preserve">, el cual plasma la relación que la federación debe de contemplar en su interacción con los estados y los municipios con el objetivo de mejorar las haciendas públicas con la repartición de los emolumentos provenientes de la recaudación nacional, cuya evolución en la vida democrática del país es una clara vía al </w:t>
      </w:r>
      <w:r>
        <w:rPr>
          <w:rFonts w:ascii="Arial" w:hAnsi="Arial" w:cs="Arial"/>
          <w:lang w:val="es-MX"/>
        </w:rPr>
        <w:t>fortalecimiento del federalismo</w:t>
      </w:r>
      <w:r w:rsidR="00271E0E" w:rsidRPr="00271E0E">
        <w:rPr>
          <w:rFonts w:ascii="Arial" w:hAnsi="Arial" w:cs="Arial"/>
          <w:lang w:val="es-MX"/>
        </w:rPr>
        <w:t xml:space="preserve">. </w:t>
      </w:r>
    </w:p>
    <w:p w:rsidR="00271E0E" w:rsidRPr="00271E0E" w:rsidRDefault="00271E0E" w:rsidP="00271E0E">
      <w:pPr>
        <w:autoSpaceDN w:val="0"/>
        <w:adjustRightInd w:val="0"/>
        <w:spacing w:line="360" w:lineRule="auto"/>
        <w:ind w:firstLine="709"/>
        <w:jc w:val="both"/>
        <w:rPr>
          <w:rFonts w:ascii="Arial" w:hAnsi="Arial" w:cs="Arial"/>
          <w:b/>
          <w:lang w:val="es-MX"/>
        </w:rPr>
      </w:pPr>
    </w:p>
    <w:p w:rsid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b/>
          <w:lang w:val="es-MX"/>
        </w:rPr>
        <w:lastRenderedPageBreak/>
        <w:t xml:space="preserve">TERCERA.  </w:t>
      </w:r>
      <w:r w:rsidRPr="00271E0E">
        <w:rPr>
          <w:rFonts w:ascii="Arial" w:hAnsi="Arial" w:cs="Arial"/>
          <w:lang w:val="es-MX"/>
        </w:rPr>
        <w:t>La Ley de Coordinación Fiscal tiene por objeto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funcionamiento.</w:t>
      </w:r>
    </w:p>
    <w:p w:rsidR="00137DF3" w:rsidRDefault="00137DF3" w:rsidP="00271E0E">
      <w:pPr>
        <w:autoSpaceDN w:val="0"/>
        <w:adjustRightInd w:val="0"/>
        <w:spacing w:line="360" w:lineRule="auto"/>
        <w:ind w:firstLine="709"/>
        <w:jc w:val="both"/>
        <w:rPr>
          <w:rFonts w:ascii="Arial" w:hAnsi="Arial" w:cs="Arial"/>
          <w:lang w:val="es-MX"/>
        </w:rPr>
      </w:pPr>
    </w:p>
    <w:p w:rsidR="00137DF3" w:rsidRPr="00271E0E" w:rsidRDefault="00137DF3" w:rsidP="00137DF3">
      <w:pPr>
        <w:autoSpaceDN w:val="0"/>
        <w:adjustRightInd w:val="0"/>
        <w:spacing w:line="360" w:lineRule="auto"/>
        <w:ind w:firstLine="709"/>
        <w:jc w:val="both"/>
        <w:rPr>
          <w:rFonts w:ascii="Arial" w:hAnsi="Arial" w:cs="Arial"/>
          <w:lang w:val="es-MX"/>
        </w:rPr>
      </w:pPr>
      <w:r>
        <w:rPr>
          <w:rFonts w:ascii="Arial" w:hAnsi="Arial" w:cs="Arial"/>
          <w:lang w:val="es-MX"/>
        </w:rPr>
        <w:t>P</w:t>
      </w:r>
      <w:r w:rsidRPr="00271E0E">
        <w:rPr>
          <w:rFonts w:ascii="Arial" w:hAnsi="Arial" w:cs="Arial"/>
          <w:lang w:val="es-MX"/>
        </w:rPr>
        <w:t xml:space="preserve">or lo que respecta al ámbito local, a principios del siglo XXI, se expidió la Ley de Coordinación Fiscal del Estado de Yucatán, la cual bajo la premisa de dotar de certeza al avance municipal, estableció diversos montos y porcentajes con base al Sistema de Coordinación Fiscal del Estado deberán ser destinados a los municipios. </w:t>
      </w:r>
    </w:p>
    <w:p w:rsidR="00137DF3" w:rsidRPr="00271E0E" w:rsidRDefault="00137DF3" w:rsidP="00137DF3">
      <w:pPr>
        <w:autoSpaceDN w:val="0"/>
        <w:adjustRightInd w:val="0"/>
        <w:spacing w:line="360" w:lineRule="auto"/>
        <w:ind w:firstLine="709"/>
        <w:jc w:val="both"/>
        <w:rPr>
          <w:rFonts w:ascii="Arial" w:hAnsi="Arial" w:cs="Arial"/>
          <w:lang w:val="es-MX"/>
        </w:rPr>
      </w:pPr>
    </w:p>
    <w:p w:rsidR="00137DF3" w:rsidRPr="00271E0E" w:rsidRDefault="00137DF3" w:rsidP="00137DF3">
      <w:pPr>
        <w:autoSpaceDN w:val="0"/>
        <w:adjustRightInd w:val="0"/>
        <w:spacing w:line="360" w:lineRule="auto"/>
        <w:ind w:firstLine="709"/>
        <w:jc w:val="both"/>
        <w:rPr>
          <w:rFonts w:ascii="Arial" w:hAnsi="Arial" w:cs="Arial"/>
          <w:lang w:val="es-MX"/>
        </w:rPr>
      </w:pPr>
      <w:r w:rsidRPr="00271E0E">
        <w:rPr>
          <w:rFonts w:ascii="Arial" w:hAnsi="Arial" w:cs="Arial"/>
          <w:lang w:val="es-MX"/>
        </w:rPr>
        <w:t>En tal sentido, la citada ley local, como se especificó contiene la normatividad vigente mediante el cual la administración pública estatal realiza el reparto de los montos transferidos por la federación para destinarse a los ayuntamientos en concepto de participaciones, ello conforme a porcentajes establecidos susceptibles de aplicación a diversas áreas que incumben directamente en el desarrollo social de cada uno de los municipios en la entidad.</w:t>
      </w:r>
    </w:p>
    <w:p w:rsidR="00137DF3" w:rsidRPr="00271E0E" w:rsidRDefault="00137DF3" w:rsidP="00137DF3">
      <w:pPr>
        <w:autoSpaceDN w:val="0"/>
        <w:adjustRightInd w:val="0"/>
        <w:spacing w:line="360" w:lineRule="auto"/>
        <w:ind w:firstLine="709"/>
        <w:jc w:val="both"/>
        <w:rPr>
          <w:rFonts w:ascii="Arial" w:hAnsi="Arial" w:cs="Arial"/>
          <w:lang w:val="es-MX"/>
        </w:rPr>
      </w:pPr>
    </w:p>
    <w:p w:rsidR="00137DF3" w:rsidRPr="00271E0E" w:rsidRDefault="00137DF3" w:rsidP="00137DF3">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Bajo tal óptica, el marco legal para la coordinación entre el poder ejecutivo estatal y el ámbito municipal representa la herramienta idónea para una fuente de financiamiento sostenible y en proporción al total de los conceptos recaudados en el ejercicio tributario nacional, siendo básicos para el funcionamiento de sus obligaciones constitucionales; por tanto es válido considerar que de la suficiencia en los recursos públicos repartidos a la autoridad municipal dependerá en gran medida la calidad de los servicios que presta a la ciudadanía. </w:t>
      </w:r>
    </w:p>
    <w:p w:rsidR="00137DF3" w:rsidRPr="00271E0E" w:rsidRDefault="00137DF3" w:rsidP="00137DF3">
      <w:pPr>
        <w:autoSpaceDN w:val="0"/>
        <w:adjustRightInd w:val="0"/>
        <w:spacing w:line="360" w:lineRule="auto"/>
        <w:ind w:firstLine="709"/>
        <w:jc w:val="both"/>
        <w:rPr>
          <w:rFonts w:ascii="Arial" w:hAnsi="Arial" w:cs="Arial"/>
          <w:lang w:val="es-MX"/>
        </w:rPr>
      </w:pPr>
    </w:p>
    <w:p w:rsidR="00137DF3" w:rsidRPr="00DD052F" w:rsidRDefault="00137DF3" w:rsidP="00137DF3">
      <w:pPr>
        <w:autoSpaceDN w:val="0"/>
        <w:adjustRightInd w:val="0"/>
        <w:spacing w:line="360" w:lineRule="auto"/>
        <w:ind w:firstLine="709"/>
        <w:jc w:val="both"/>
        <w:rPr>
          <w:rFonts w:ascii="Arial" w:hAnsi="Arial" w:cs="Arial"/>
          <w:b/>
          <w:lang w:val="es-MX"/>
        </w:rPr>
      </w:pPr>
      <w:r w:rsidRPr="00271E0E">
        <w:rPr>
          <w:rFonts w:ascii="Arial" w:hAnsi="Arial" w:cs="Arial"/>
          <w:lang w:val="es-MX"/>
        </w:rPr>
        <w:lastRenderedPageBreak/>
        <w:t>Asimismo, es importante resaltar que la Suprema Corte de Justicia de la Nación se ha referido a la fundamental tarea que constituye la participación</w:t>
      </w:r>
      <w:r w:rsidR="00EA6707">
        <w:rPr>
          <w:rFonts w:ascii="Arial" w:hAnsi="Arial" w:cs="Arial"/>
          <w:lang w:val="es-MX"/>
        </w:rPr>
        <w:t xml:space="preserve"> constitucional en la vida de la</w:t>
      </w:r>
      <w:r w:rsidRPr="00271E0E">
        <w:rPr>
          <w:rFonts w:ascii="Arial" w:hAnsi="Arial" w:cs="Arial"/>
          <w:lang w:val="es-MX"/>
        </w:rPr>
        <w:t>s entidades federativas en relación al actuar y desarrollo municipal, siendo que además de una alza cuantitativa que permite cumplir los objetivos, también es una forma de robustecer la autonomía hacendaria municipal, tal reflexión aplicable al caso, se halla bajo el rubro “</w:t>
      </w:r>
      <w:r w:rsidR="00283A74">
        <w:rPr>
          <w:rFonts w:ascii="Arial" w:hAnsi="Arial" w:cs="Arial"/>
          <w:b/>
          <w:lang w:val="es-MX"/>
        </w:rPr>
        <w:t>P</w:t>
      </w:r>
      <w:r w:rsidR="00283A74" w:rsidRPr="00DD052F">
        <w:rPr>
          <w:rFonts w:ascii="Arial" w:hAnsi="Arial" w:cs="Arial"/>
          <w:b/>
          <w:lang w:val="es-MX"/>
        </w:rPr>
        <w:t>ar</w:t>
      </w:r>
      <w:r w:rsidR="00283A74">
        <w:rPr>
          <w:rFonts w:ascii="Arial" w:hAnsi="Arial" w:cs="Arial"/>
          <w:b/>
          <w:lang w:val="es-MX"/>
        </w:rPr>
        <w:t>ticipaciones constitucionales. C</w:t>
      </w:r>
      <w:r w:rsidR="00283A74" w:rsidRPr="00DD052F">
        <w:rPr>
          <w:rFonts w:ascii="Arial" w:hAnsi="Arial" w:cs="Arial"/>
          <w:b/>
          <w:lang w:val="es-MX"/>
        </w:rPr>
        <w:t>onstituyen una fuente de financiamiento público de las entidades federativas y los municipios para el cumplimiento de sus funciones</w:t>
      </w:r>
      <w:r w:rsidRPr="00DD052F">
        <w:rPr>
          <w:rFonts w:ascii="Arial" w:hAnsi="Arial" w:cs="Arial"/>
          <w:b/>
          <w:lang w:val="es-MX"/>
        </w:rPr>
        <w:t>”.</w:t>
      </w:r>
      <w:r w:rsidRPr="00DD052F">
        <w:rPr>
          <w:rStyle w:val="Refdenotaalpie"/>
          <w:rFonts w:ascii="Arial" w:hAnsi="Arial" w:cs="Arial"/>
          <w:b/>
          <w:lang w:val="es-MX"/>
        </w:rPr>
        <w:footnoteReference w:id="2"/>
      </w:r>
    </w:p>
    <w:p w:rsidR="00137DF3" w:rsidRPr="00271E0E" w:rsidRDefault="00137DF3" w:rsidP="00137DF3">
      <w:pPr>
        <w:autoSpaceDN w:val="0"/>
        <w:adjustRightInd w:val="0"/>
        <w:spacing w:line="360" w:lineRule="auto"/>
        <w:ind w:firstLine="709"/>
        <w:jc w:val="both"/>
        <w:rPr>
          <w:rFonts w:ascii="Arial" w:hAnsi="Arial" w:cs="Arial"/>
          <w:lang w:val="es-MX"/>
        </w:rPr>
      </w:pPr>
    </w:p>
    <w:p w:rsidR="00137DF3" w:rsidRPr="00271E0E" w:rsidRDefault="00137DF3" w:rsidP="00137DF3">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En tal tesitura, los municipios tienen en la participación uno de los principales mecanismos para hacerse de recursos públicos y materializarlos en mejores servicios, así como brindar una mejor calidad de crecimiento en el entorno social, ergo de cada una de las atribuciones que por ley competen a los ayuntamientos. </w:t>
      </w:r>
    </w:p>
    <w:p w:rsidR="00137DF3" w:rsidRPr="00271E0E" w:rsidRDefault="00137DF3" w:rsidP="00137DF3">
      <w:pPr>
        <w:autoSpaceDN w:val="0"/>
        <w:adjustRightInd w:val="0"/>
        <w:spacing w:line="360" w:lineRule="auto"/>
        <w:ind w:firstLine="709"/>
        <w:jc w:val="both"/>
        <w:rPr>
          <w:rFonts w:ascii="Arial" w:hAnsi="Arial" w:cs="Arial"/>
          <w:lang w:val="es-MX"/>
        </w:rPr>
      </w:pPr>
    </w:p>
    <w:p w:rsidR="00137DF3" w:rsidRPr="00271E0E" w:rsidRDefault="00137DF3" w:rsidP="00137DF3">
      <w:pPr>
        <w:autoSpaceDN w:val="0"/>
        <w:adjustRightInd w:val="0"/>
        <w:spacing w:line="360" w:lineRule="auto"/>
        <w:ind w:firstLine="709"/>
        <w:jc w:val="both"/>
        <w:rPr>
          <w:rFonts w:ascii="Arial" w:hAnsi="Arial" w:cs="Arial"/>
          <w:lang w:val="es-MX"/>
        </w:rPr>
      </w:pPr>
      <w:r w:rsidRPr="00271E0E">
        <w:rPr>
          <w:rFonts w:ascii="Arial" w:hAnsi="Arial" w:cs="Arial"/>
          <w:lang w:val="es-MX"/>
        </w:rPr>
        <w:t>De lo anterior puede aseverarse que el marco normativo cuyo objeto sea establecer los fundamentos sobre los cuales se efectúa la coordinación fiscal debe ser dinámico y paralelo a la carga impositiva que los órganos administrativos realicen, es decir que los ordenamientos en la materia de coordinación fiscal deben posibilitar un mayor beneficio a los entes públicos en la ejecución de los recursos; y para el caso que se analiza, un instrumento toral para garantizar más fondos dirigidos al ámbito municipal se prevé en la reforma a la multicitada Ley de Coordinación Fiscal del Estado de Yucatán.</w:t>
      </w:r>
    </w:p>
    <w:p w:rsidR="00271E0E" w:rsidRPr="00271E0E" w:rsidRDefault="00271E0E" w:rsidP="00271E0E">
      <w:pPr>
        <w:autoSpaceDN w:val="0"/>
        <w:adjustRightInd w:val="0"/>
        <w:spacing w:line="360" w:lineRule="auto"/>
        <w:ind w:firstLine="709"/>
        <w:jc w:val="both"/>
        <w:rPr>
          <w:rFonts w:ascii="Arial" w:hAnsi="Arial" w:cs="Arial"/>
          <w:lang w:val="es-MX"/>
        </w:rPr>
      </w:pPr>
    </w:p>
    <w:p w:rsidR="00137DF3" w:rsidRDefault="00137DF3" w:rsidP="00137DF3">
      <w:pPr>
        <w:autoSpaceDN w:val="0"/>
        <w:adjustRightInd w:val="0"/>
        <w:spacing w:line="360" w:lineRule="auto"/>
        <w:ind w:firstLine="709"/>
        <w:jc w:val="both"/>
        <w:rPr>
          <w:rFonts w:ascii="Arial" w:hAnsi="Arial" w:cs="Arial"/>
          <w:lang w:val="es-MX"/>
        </w:rPr>
      </w:pPr>
      <w:r>
        <w:rPr>
          <w:rFonts w:ascii="Arial" w:hAnsi="Arial" w:cs="Arial"/>
          <w:b/>
          <w:lang w:val="es-MX"/>
        </w:rPr>
        <w:t>CUARTA.</w:t>
      </w:r>
      <w:r w:rsidRPr="00271E0E">
        <w:rPr>
          <w:rFonts w:ascii="Arial" w:hAnsi="Arial" w:cs="Arial"/>
          <w:b/>
          <w:lang w:val="es-MX"/>
        </w:rPr>
        <w:t xml:space="preserve"> </w:t>
      </w:r>
      <w:r w:rsidRPr="00271E0E">
        <w:rPr>
          <w:rFonts w:ascii="Arial" w:hAnsi="Arial" w:cs="Arial"/>
          <w:lang w:val="es-MX"/>
        </w:rPr>
        <w:t xml:space="preserve">Ahora bien, </w:t>
      </w:r>
      <w:r>
        <w:rPr>
          <w:rFonts w:ascii="Arial" w:hAnsi="Arial" w:cs="Arial"/>
          <w:lang w:val="es-MX"/>
        </w:rPr>
        <w:t>es de resaltar que</w:t>
      </w:r>
      <w:r w:rsidR="00A84741">
        <w:rPr>
          <w:rFonts w:ascii="Arial" w:hAnsi="Arial" w:cs="Arial"/>
          <w:lang w:val="es-MX"/>
        </w:rPr>
        <w:t xml:space="preserve"> la multicitada iniciativa</w:t>
      </w:r>
      <w:r w:rsidR="00CD39B9">
        <w:rPr>
          <w:rFonts w:ascii="Arial" w:hAnsi="Arial" w:cs="Arial"/>
          <w:lang w:val="es-MX"/>
        </w:rPr>
        <w:t>,</w:t>
      </w:r>
      <w:r>
        <w:rPr>
          <w:rFonts w:ascii="Arial" w:hAnsi="Arial" w:cs="Arial"/>
          <w:lang w:val="es-MX"/>
        </w:rPr>
        <w:t xml:space="preserve"> de acuerdo con lo expresado por los proponentes,</w:t>
      </w:r>
      <w:r w:rsidR="00CD39B9">
        <w:rPr>
          <w:rFonts w:ascii="Arial" w:hAnsi="Arial" w:cs="Arial"/>
          <w:lang w:val="es-MX"/>
        </w:rPr>
        <w:t xml:space="preserve"> se accionó como resultado </w:t>
      </w:r>
      <w:r w:rsidR="00ED085F">
        <w:rPr>
          <w:rFonts w:ascii="Arial" w:hAnsi="Arial" w:cs="Arial"/>
          <w:lang w:val="es-MX"/>
        </w:rPr>
        <w:t>de suscribir</w:t>
      </w:r>
      <w:r w:rsidR="002A0B7B">
        <w:rPr>
          <w:rFonts w:ascii="Arial" w:hAnsi="Arial" w:cs="Arial"/>
          <w:lang w:val="es-MX"/>
        </w:rPr>
        <w:t xml:space="preserve"> el Gobierno del E</w:t>
      </w:r>
      <w:r w:rsidRPr="00137DF3">
        <w:rPr>
          <w:rFonts w:ascii="Arial" w:hAnsi="Arial" w:cs="Arial"/>
          <w:lang w:val="es-MX"/>
        </w:rPr>
        <w:t xml:space="preserve">stado </w:t>
      </w:r>
      <w:r>
        <w:rPr>
          <w:rFonts w:ascii="Arial" w:hAnsi="Arial" w:cs="Arial"/>
          <w:lang w:val="es-MX"/>
        </w:rPr>
        <w:t xml:space="preserve">con el </w:t>
      </w:r>
      <w:r w:rsidR="002A0B7B">
        <w:rPr>
          <w:rFonts w:ascii="Arial" w:hAnsi="Arial" w:cs="Arial"/>
          <w:lang w:val="es-MX"/>
        </w:rPr>
        <w:t>G</w:t>
      </w:r>
      <w:r>
        <w:rPr>
          <w:rFonts w:ascii="Arial" w:hAnsi="Arial" w:cs="Arial"/>
          <w:lang w:val="es-MX"/>
        </w:rPr>
        <w:t xml:space="preserve">obierno </w:t>
      </w:r>
      <w:r w:rsidR="002A0B7B">
        <w:rPr>
          <w:rFonts w:ascii="Arial" w:hAnsi="Arial" w:cs="Arial"/>
          <w:lang w:val="es-MX"/>
        </w:rPr>
        <w:t>F</w:t>
      </w:r>
      <w:r w:rsidRPr="00137DF3">
        <w:rPr>
          <w:rFonts w:ascii="Arial" w:hAnsi="Arial" w:cs="Arial"/>
          <w:lang w:val="es-MX"/>
        </w:rPr>
        <w:t xml:space="preserve">ederal, el Convenio de Colaboración Administrativa en Material Fiscal Federal, publicado </w:t>
      </w:r>
      <w:r w:rsidR="00ED085F" w:rsidRPr="00137DF3">
        <w:rPr>
          <w:rFonts w:ascii="Arial" w:hAnsi="Arial" w:cs="Arial"/>
          <w:lang w:val="es-MX"/>
        </w:rPr>
        <w:t xml:space="preserve">el 18 de </w:t>
      </w:r>
      <w:r w:rsidR="00ED085F" w:rsidRPr="00137DF3">
        <w:rPr>
          <w:rFonts w:ascii="Arial" w:hAnsi="Arial" w:cs="Arial"/>
          <w:lang w:val="es-MX"/>
        </w:rPr>
        <w:lastRenderedPageBreak/>
        <w:t>agosto del 2015</w:t>
      </w:r>
      <w:r w:rsidRPr="00137DF3">
        <w:rPr>
          <w:rFonts w:ascii="Arial" w:hAnsi="Arial" w:cs="Arial"/>
          <w:lang w:val="es-MX"/>
        </w:rPr>
        <w:t>, el cual tiene como objeto establecer la coordinación y colaboración administrativa respecto de la administración de los ingresos federales y el ejercicio de las facultades en materia fiscal que se otorgan mediante dicho convenio, se asuman por parte del estado de Yucatán y, en su caso, por sus municipios, dentro del marco de la planeación democrática del desarrollo nacional.</w:t>
      </w:r>
    </w:p>
    <w:p w:rsidR="00137DF3" w:rsidRPr="00137DF3" w:rsidRDefault="00137DF3" w:rsidP="00137DF3">
      <w:pPr>
        <w:autoSpaceDN w:val="0"/>
        <w:adjustRightInd w:val="0"/>
        <w:spacing w:line="360" w:lineRule="auto"/>
        <w:ind w:firstLine="709"/>
        <w:jc w:val="both"/>
        <w:rPr>
          <w:rFonts w:ascii="Arial" w:hAnsi="Arial" w:cs="Arial"/>
          <w:lang w:val="es-MX"/>
        </w:rPr>
      </w:pPr>
    </w:p>
    <w:p w:rsidR="00137DF3" w:rsidRDefault="00CB2A03" w:rsidP="00137DF3">
      <w:pPr>
        <w:autoSpaceDN w:val="0"/>
        <w:adjustRightInd w:val="0"/>
        <w:spacing w:line="360" w:lineRule="auto"/>
        <w:ind w:firstLine="709"/>
        <w:jc w:val="both"/>
        <w:rPr>
          <w:rFonts w:ascii="Arial" w:hAnsi="Arial" w:cs="Arial"/>
          <w:lang w:val="es-MX"/>
        </w:rPr>
      </w:pPr>
      <w:r>
        <w:rPr>
          <w:rFonts w:ascii="Arial" w:hAnsi="Arial" w:cs="Arial"/>
          <w:lang w:val="es-MX"/>
        </w:rPr>
        <w:t>Asimismo se establece en</w:t>
      </w:r>
      <w:r w:rsidR="00137DF3" w:rsidRPr="00137DF3">
        <w:rPr>
          <w:rFonts w:ascii="Arial" w:hAnsi="Arial" w:cs="Arial"/>
          <w:lang w:val="es-MX"/>
        </w:rPr>
        <w:t xml:space="preserve"> </w:t>
      </w:r>
      <w:r>
        <w:rPr>
          <w:rFonts w:ascii="Arial" w:hAnsi="Arial" w:cs="Arial"/>
          <w:lang w:val="es-MX"/>
        </w:rPr>
        <w:t>su</w:t>
      </w:r>
      <w:r w:rsidR="00137DF3" w:rsidRPr="00137DF3">
        <w:rPr>
          <w:rFonts w:ascii="Arial" w:hAnsi="Arial" w:cs="Arial"/>
          <w:lang w:val="es-MX"/>
        </w:rPr>
        <w:t xml:space="preserve"> cláusula décima primera que</w:t>
      </w:r>
      <w:r w:rsidR="00BC02E1">
        <w:rPr>
          <w:rFonts w:ascii="Arial" w:hAnsi="Arial" w:cs="Arial"/>
          <w:lang w:val="es-MX"/>
        </w:rPr>
        <w:t xml:space="preserve"> el g</w:t>
      </w:r>
      <w:r w:rsidR="00137DF3" w:rsidRPr="00137DF3">
        <w:rPr>
          <w:rFonts w:ascii="Arial" w:hAnsi="Arial" w:cs="Arial"/>
          <w:lang w:val="es-MX"/>
        </w:rPr>
        <w:t xml:space="preserve">obierno del estado llevará a cabo las facultades relacionadas con la administración de los ingresos generados en su territorio, derivados de los contribuyentes que tributen conforme a lo establecido en el artículo 127 de la Ley del Impuesto sobre la Renta, en relación con los ingresos por la ganancia de la enajenación de terrenos, construcciones o terrenos y construcciones, ubicados dentro de la circunscripción territorial estatal. </w:t>
      </w:r>
    </w:p>
    <w:p w:rsidR="00BC02E1" w:rsidRPr="00137DF3" w:rsidRDefault="00BC02E1" w:rsidP="00137DF3">
      <w:pPr>
        <w:autoSpaceDN w:val="0"/>
        <w:adjustRightInd w:val="0"/>
        <w:spacing w:line="360" w:lineRule="auto"/>
        <w:ind w:firstLine="709"/>
        <w:jc w:val="both"/>
        <w:rPr>
          <w:rFonts w:ascii="Arial" w:hAnsi="Arial" w:cs="Arial"/>
          <w:lang w:val="es-MX"/>
        </w:rPr>
      </w:pPr>
    </w:p>
    <w:p w:rsidR="00137DF3" w:rsidRDefault="00CB2A03" w:rsidP="00137DF3">
      <w:pPr>
        <w:autoSpaceDN w:val="0"/>
        <w:adjustRightInd w:val="0"/>
        <w:spacing w:line="360" w:lineRule="auto"/>
        <w:ind w:firstLine="709"/>
        <w:jc w:val="both"/>
        <w:rPr>
          <w:rFonts w:ascii="Arial" w:hAnsi="Arial" w:cs="Arial"/>
          <w:lang w:val="es-MX"/>
        </w:rPr>
      </w:pPr>
      <w:r>
        <w:rPr>
          <w:rFonts w:ascii="Arial" w:hAnsi="Arial" w:cs="Arial"/>
          <w:lang w:val="es-MX"/>
        </w:rPr>
        <w:t>Consecuentemente y</w:t>
      </w:r>
      <w:r w:rsidR="00137DF3" w:rsidRPr="00137DF3">
        <w:rPr>
          <w:rFonts w:ascii="Arial" w:hAnsi="Arial" w:cs="Arial"/>
          <w:lang w:val="es-MX"/>
        </w:rPr>
        <w:t xml:space="preserve"> con </w:t>
      </w:r>
      <w:r>
        <w:rPr>
          <w:rFonts w:ascii="Arial" w:hAnsi="Arial" w:cs="Arial"/>
          <w:lang w:val="es-MX"/>
        </w:rPr>
        <w:t>la finalidad de robustecer las haciendas p</w:t>
      </w:r>
      <w:r w:rsidR="00137DF3" w:rsidRPr="00137DF3">
        <w:rPr>
          <w:rFonts w:ascii="Arial" w:hAnsi="Arial" w:cs="Arial"/>
          <w:lang w:val="es-MX"/>
        </w:rPr>
        <w:t xml:space="preserve">úblicas de las entidades federativas y sus municipios, el 9 de diciembre de 2019 fue publicado en el </w:t>
      </w:r>
      <w:r>
        <w:rPr>
          <w:rFonts w:ascii="Arial" w:hAnsi="Arial" w:cs="Arial"/>
          <w:lang w:val="es-MX"/>
        </w:rPr>
        <w:t>medio de difusión</w:t>
      </w:r>
      <w:r w:rsidR="00137DF3" w:rsidRPr="00137DF3">
        <w:rPr>
          <w:rFonts w:ascii="Arial" w:hAnsi="Arial" w:cs="Arial"/>
          <w:lang w:val="es-MX"/>
        </w:rPr>
        <w:t xml:space="preserve"> </w:t>
      </w:r>
      <w:r>
        <w:rPr>
          <w:rFonts w:ascii="Arial" w:hAnsi="Arial" w:cs="Arial"/>
          <w:lang w:val="es-MX"/>
        </w:rPr>
        <w:t>o</w:t>
      </w:r>
      <w:r w:rsidR="00137DF3" w:rsidRPr="00137DF3">
        <w:rPr>
          <w:rFonts w:ascii="Arial" w:hAnsi="Arial" w:cs="Arial"/>
          <w:lang w:val="es-MX"/>
        </w:rPr>
        <w:t xml:space="preserve">ficial de la </w:t>
      </w:r>
      <w:r>
        <w:rPr>
          <w:rFonts w:ascii="Arial" w:hAnsi="Arial" w:cs="Arial"/>
          <w:lang w:val="es-MX"/>
        </w:rPr>
        <w:t>f</w:t>
      </w:r>
      <w:r w:rsidR="00137DF3" w:rsidRPr="00137DF3">
        <w:rPr>
          <w:rFonts w:ascii="Arial" w:hAnsi="Arial" w:cs="Arial"/>
          <w:lang w:val="es-MX"/>
        </w:rPr>
        <w:t>ederación el Decreto por el que se reforman, adicionan y derogan diversas disposiciones de la Ley del Impuesto sobre la Renta, de la Ley del Impuesto al Valor Agregado, de la Ley del Impuesto Especial sobre Producción y Servicios y del Código Fiscal de la Federación.</w:t>
      </w:r>
    </w:p>
    <w:p w:rsidR="00AF03DD" w:rsidRPr="00137DF3" w:rsidRDefault="00AF03DD" w:rsidP="00137DF3">
      <w:pPr>
        <w:autoSpaceDN w:val="0"/>
        <w:adjustRightInd w:val="0"/>
        <w:spacing w:line="360" w:lineRule="auto"/>
        <w:ind w:firstLine="709"/>
        <w:jc w:val="both"/>
        <w:rPr>
          <w:rFonts w:ascii="Arial" w:hAnsi="Arial" w:cs="Arial"/>
          <w:lang w:val="es-MX"/>
        </w:rPr>
      </w:pPr>
    </w:p>
    <w:p w:rsidR="00137DF3" w:rsidRDefault="00CB2A03" w:rsidP="00137DF3">
      <w:pPr>
        <w:autoSpaceDN w:val="0"/>
        <w:adjustRightInd w:val="0"/>
        <w:spacing w:line="360" w:lineRule="auto"/>
        <w:ind w:firstLine="709"/>
        <w:jc w:val="both"/>
        <w:rPr>
          <w:rFonts w:ascii="Arial" w:hAnsi="Arial" w:cs="Arial"/>
          <w:lang w:val="es-MX"/>
        </w:rPr>
      </w:pPr>
      <w:r>
        <w:rPr>
          <w:rFonts w:ascii="Arial" w:hAnsi="Arial" w:cs="Arial"/>
          <w:lang w:val="es-MX"/>
        </w:rPr>
        <w:t>Dicho decreto aborda en</w:t>
      </w:r>
      <w:r w:rsidR="00137DF3" w:rsidRPr="00137DF3">
        <w:rPr>
          <w:rFonts w:ascii="Arial" w:hAnsi="Arial" w:cs="Arial"/>
          <w:lang w:val="es-MX"/>
        </w:rPr>
        <w:t xml:space="preserve"> el artículo transitorio segundo, fracción XIII</w:t>
      </w:r>
      <w:r>
        <w:rPr>
          <w:rFonts w:ascii="Arial" w:hAnsi="Arial" w:cs="Arial"/>
          <w:lang w:val="es-MX"/>
        </w:rPr>
        <w:t>,</w:t>
      </w:r>
      <w:r w:rsidR="00137DF3" w:rsidRPr="00137DF3">
        <w:rPr>
          <w:rFonts w:ascii="Arial" w:hAnsi="Arial" w:cs="Arial"/>
          <w:lang w:val="es-MX"/>
        </w:rPr>
        <w:t xml:space="preserv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 en los términos establecidos en el Capítulo III de la Ley de Coordinación Fiscal. </w:t>
      </w:r>
    </w:p>
    <w:p w:rsidR="00AF03DD" w:rsidRPr="00137DF3" w:rsidRDefault="00AF03DD" w:rsidP="00137DF3">
      <w:pPr>
        <w:autoSpaceDN w:val="0"/>
        <w:adjustRightInd w:val="0"/>
        <w:spacing w:line="360" w:lineRule="auto"/>
        <w:ind w:firstLine="709"/>
        <w:jc w:val="both"/>
        <w:rPr>
          <w:rFonts w:ascii="Arial" w:hAnsi="Arial" w:cs="Arial"/>
          <w:lang w:val="es-MX"/>
        </w:rPr>
      </w:pPr>
    </w:p>
    <w:p w:rsidR="00137DF3" w:rsidRDefault="00137DF3" w:rsidP="00137DF3">
      <w:pPr>
        <w:autoSpaceDN w:val="0"/>
        <w:adjustRightInd w:val="0"/>
        <w:spacing w:line="360" w:lineRule="auto"/>
        <w:ind w:firstLine="709"/>
        <w:jc w:val="both"/>
        <w:rPr>
          <w:rFonts w:ascii="Arial" w:hAnsi="Arial" w:cs="Arial"/>
          <w:lang w:val="es-MX"/>
        </w:rPr>
      </w:pPr>
      <w:r w:rsidRPr="00137DF3">
        <w:rPr>
          <w:rFonts w:ascii="Arial" w:hAnsi="Arial" w:cs="Arial"/>
          <w:lang w:val="es-MX"/>
        </w:rPr>
        <w:lastRenderedPageBreak/>
        <w:t xml:space="preserve">Asimismo, </w:t>
      </w:r>
      <w:r w:rsidR="0083788A">
        <w:rPr>
          <w:rFonts w:ascii="Arial" w:hAnsi="Arial" w:cs="Arial"/>
          <w:lang w:val="es-MX"/>
        </w:rPr>
        <w:t xml:space="preserve">se </w:t>
      </w:r>
      <w:r w:rsidRPr="00137DF3">
        <w:rPr>
          <w:rFonts w:ascii="Arial" w:hAnsi="Arial" w:cs="Arial"/>
          <w:lang w:val="es-MX"/>
        </w:rPr>
        <w:t>establece que las entidades federativas deberán participar cuando menos el 20% de dicho incentivo, a sus municipios o demarcaciones territoriales que se distribuirá entre ellos en la forma que determine la legislatura.</w:t>
      </w:r>
    </w:p>
    <w:p w:rsidR="00AF03DD" w:rsidRPr="00137DF3" w:rsidRDefault="00AF03DD" w:rsidP="00137DF3">
      <w:pPr>
        <w:autoSpaceDN w:val="0"/>
        <w:adjustRightInd w:val="0"/>
        <w:spacing w:line="360" w:lineRule="auto"/>
        <w:ind w:firstLine="709"/>
        <w:jc w:val="both"/>
        <w:rPr>
          <w:rFonts w:ascii="Arial" w:hAnsi="Arial" w:cs="Arial"/>
          <w:lang w:val="es-MX"/>
        </w:rPr>
      </w:pPr>
    </w:p>
    <w:p w:rsidR="00137DF3" w:rsidRDefault="00137DF3" w:rsidP="00137DF3">
      <w:pPr>
        <w:autoSpaceDN w:val="0"/>
        <w:adjustRightInd w:val="0"/>
        <w:spacing w:line="360" w:lineRule="auto"/>
        <w:ind w:firstLine="709"/>
        <w:jc w:val="both"/>
        <w:rPr>
          <w:rFonts w:ascii="Arial" w:hAnsi="Arial" w:cs="Arial"/>
          <w:lang w:val="es-MX"/>
        </w:rPr>
      </w:pPr>
      <w:r w:rsidRPr="00137DF3">
        <w:rPr>
          <w:rFonts w:ascii="Arial" w:hAnsi="Arial" w:cs="Arial"/>
          <w:lang w:val="es-MX"/>
        </w:rPr>
        <w:t xml:space="preserve">En concordancia con lo anterior, el 1 de enero de 2020 entró en vigor el Acuerdo por el que se modifica el Convenio de Colaboración Administrativa en Materia Fiscal Federal, celebrado entre el Gobierno Federal, por conducto de la Secretaría de Hacienda y Crédito Público, y el Gobierno del estado de Yucatán, mediante el cual se modifica, entre otras, las cláusulas décima primera y décima novena con el objeto de establecer el incentivo referido en el párrafo anterior, sujetando la percepción del 100% de dicho incentivo al cumplimiento de al menos 95% de las metas establecidas en el programa operativo anual que al efecto convenga con la Administración General de Auditoría Fiscal Federal del Servicio de Administración Tributaria, conforme a los criterios que para tal efecto emita ésta última. </w:t>
      </w:r>
    </w:p>
    <w:p w:rsidR="00AF03DD" w:rsidRPr="00137DF3" w:rsidRDefault="00AF03DD" w:rsidP="00137DF3">
      <w:pPr>
        <w:autoSpaceDN w:val="0"/>
        <w:adjustRightInd w:val="0"/>
        <w:spacing w:line="360" w:lineRule="auto"/>
        <w:ind w:firstLine="709"/>
        <w:jc w:val="both"/>
        <w:rPr>
          <w:rFonts w:ascii="Arial" w:hAnsi="Arial" w:cs="Arial"/>
          <w:lang w:val="es-MX"/>
        </w:rPr>
      </w:pPr>
    </w:p>
    <w:p w:rsidR="00137DF3" w:rsidRDefault="00137DF3" w:rsidP="00137DF3">
      <w:pPr>
        <w:autoSpaceDN w:val="0"/>
        <w:adjustRightInd w:val="0"/>
        <w:spacing w:line="360" w:lineRule="auto"/>
        <w:ind w:firstLine="709"/>
        <w:jc w:val="both"/>
        <w:rPr>
          <w:rFonts w:ascii="Arial" w:hAnsi="Arial" w:cs="Arial"/>
          <w:lang w:val="es-MX"/>
        </w:rPr>
      </w:pPr>
      <w:r w:rsidRPr="00137DF3">
        <w:rPr>
          <w:rFonts w:ascii="Arial" w:hAnsi="Arial" w:cs="Arial"/>
          <w:lang w:val="es-MX"/>
        </w:rPr>
        <w:t>Ahora bien, en el ámbito estatal, la Ley de Coordinación Fiscal del Estado de Yucatán es la norma que regula el Sistema de Coordinación Fiscal estatal, fijando las reglas de colaboración administrativa entre el estado y sus municipios, así como los montos, bases y plazos para la distribución de las participaciones federales y estatales que correspondan a estos últimos.</w:t>
      </w:r>
    </w:p>
    <w:p w:rsidR="0083788A" w:rsidRDefault="0083788A" w:rsidP="00137DF3">
      <w:pPr>
        <w:autoSpaceDN w:val="0"/>
        <w:adjustRightInd w:val="0"/>
        <w:spacing w:line="360" w:lineRule="auto"/>
        <w:ind w:firstLine="709"/>
        <w:jc w:val="both"/>
        <w:rPr>
          <w:rFonts w:ascii="Arial" w:hAnsi="Arial" w:cs="Arial"/>
          <w:lang w:val="es-MX"/>
        </w:rPr>
      </w:pPr>
    </w:p>
    <w:p w:rsidR="0083788A" w:rsidRDefault="0083788A" w:rsidP="00137DF3">
      <w:pPr>
        <w:autoSpaceDN w:val="0"/>
        <w:adjustRightInd w:val="0"/>
        <w:spacing w:line="360" w:lineRule="auto"/>
        <w:ind w:firstLine="709"/>
        <w:jc w:val="both"/>
        <w:rPr>
          <w:rFonts w:ascii="Arial" w:hAnsi="Arial" w:cs="Arial"/>
          <w:lang w:val="es-MX"/>
        </w:rPr>
      </w:pPr>
      <w:r>
        <w:rPr>
          <w:rFonts w:ascii="Arial" w:hAnsi="Arial" w:cs="Arial"/>
          <w:lang w:val="es-MX"/>
        </w:rPr>
        <w:t xml:space="preserve">Por lo que de acuerdo a lo anteriormente descrito, se considera necesario realizar las armonizaciones necesarias de las leyes fiscales estatales, en consonancia con la legislación federal, con la finalidad de dotar de toda certeza jurídica al </w:t>
      </w:r>
      <w:r w:rsidRPr="00137DF3">
        <w:rPr>
          <w:rFonts w:ascii="Arial" w:hAnsi="Arial" w:cs="Arial"/>
          <w:lang w:val="es-MX"/>
        </w:rPr>
        <w:t>Sistema de Coordinación Fiscal del Estado de Yucatán.</w:t>
      </w:r>
    </w:p>
    <w:p w:rsidR="00AF03DD" w:rsidRPr="00137DF3" w:rsidRDefault="00AF03DD" w:rsidP="00137DF3">
      <w:pPr>
        <w:autoSpaceDN w:val="0"/>
        <w:adjustRightInd w:val="0"/>
        <w:spacing w:line="360" w:lineRule="auto"/>
        <w:ind w:firstLine="709"/>
        <w:jc w:val="both"/>
        <w:rPr>
          <w:rFonts w:ascii="Arial" w:hAnsi="Arial" w:cs="Arial"/>
          <w:lang w:val="es-MX"/>
        </w:rPr>
      </w:pPr>
    </w:p>
    <w:p w:rsidR="00C46D7D" w:rsidRDefault="00B25FD7" w:rsidP="00C46D7D">
      <w:pPr>
        <w:autoSpaceDN w:val="0"/>
        <w:adjustRightInd w:val="0"/>
        <w:spacing w:line="360" w:lineRule="auto"/>
        <w:ind w:firstLine="709"/>
        <w:jc w:val="both"/>
        <w:rPr>
          <w:rFonts w:ascii="Arial" w:hAnsi="Arial" w:cs="Arial"/>
          <w:lang w:val="es-MX"/>
        </w:rPr>
      </w:pPr>
      <w:r>
        <w:rPr>
          <w:rFonts w:ascii="Arial" w:hAnsi="Arial" w:cs="Arial"/>
          <w:b/>
          <w:lang w:val="es-MX"/>
        </w:rPr>
        <w:t>QUINTA.</w:t>
      </w:r>
      <w:r w:rsidR="00271E0E" w:rsidRPr="00271E0E">
        <w:rPr>
          <w:rFonts w:ascii="Arial" w:hAnsi="Arial" w:cs="Arial"/>
          <w:b/>
          <w:lang w:val="es-MX"/>
        </w:rPr>
        <w:t xml:space="preserve"> </w:t>
      </w:r>
      <w:r w:rsidR="00C46D7D">
        <w:rPr>
          <w:rFonts w:ascii="Arial" w:hAnsi="Arial" w:cs="Arial"/>
          <w:lang w:val="es-MX"/>
        </w:rPr>
        <w:t>Es así que</w:t>
      </w:r>
      <w:r w:rsidR="00692C8F">
        <w:rPr>
          <w:rFonts w:ascii="Arial" w:hAnsi="Arial" w:cs="Arial"/>
          <w:lang w:val="es-MX"/>
        </w:rPr>
        <w:t>,</w:t>
      </w:r>
      <w:r w:rsidR="00C46D7D">
        <w:rPr>
          <w:rFonts w:ascii="Arial" w:hAnsi="Arial" w:cs="Arial"/>
          <w:lang w:val="es-MX"/>
        </w:rPr>
        <w:t xml:space="preserve"> </w:t>
      </w:r>
      <w:r w:rsidR="00C46D7D" w:rsidRPr="00271E0E">
        <w:rPr>
          <w:rFonts w:ascii="Arial" w:hAnsi="Arial" w:cs="Arial"/>
          <w:lang w:val="es-MX"/>
        </w:rPr>
        <w:t>aunado a lo anterior, las adecuaciones propuestas</w:t>
      </w:r>
      <w:r w:rsidR="00C46D7D">
        <w:rPr>
          <w:rFonts w:ascii="Arial" w:hAnsi="Arial" w:cs="Arial"/>
          <w:lang w:val="es-MX"/>
        </w:rPr>
        <w:t xml:space="preserve"> en el contenido de la iniciativa, objeto de este estudio,</w:t>
      </w:r>
      <w:r w:rsidR="00C46D7D" w:rsidRPr="00271E0E">
        <w:rPr>
          <w:rFonts w:ascii="Arial" w:hAnsi="Arial" w:cs="Arial"/>
          <w:lang w:val="es-MX"/>
        </w:rPr>
        <w:t xml:space="preserve"> se precisan fundamentales para fortalecer los principios constitucionales establecidos en</w:t>
      </w:r>
      <w:r w:rsidR="005C5D43">
        <w:rPr>
          <w:rFonts w:ascii="Arial" w:hAnsi="Arial" w:cs="Arial"/>
          <w:lang w:val="es-MX"/>
        </w:rPr>
        <w:t xml:space="preserve"> el artículo 115 c</w:t>
      </w:r>
      <w:r w:rsidR="00C46D7D">
        <w:rPr>
          <w:rFonts w:ascii="Arial" w:hAnsi="Arial" w:cs="Arial"/>
          <w:lang w:val="es-MX"/>
        </w:rPr>
        <w:t>onstitucional</w:t>
      </w:r>
      <w:r w:rsidR="00C46D7D" w:rsidRPr="00271E0E">
        <w:rPr>
          <w:rFonts w:ascii="Arial" w:hAnsi="Arial" w:cs="Arial"/>
          <w:lang w:val="es-MX"/>
        </w:rPr>
        <w:t xml:space="preserve">, pues estableciendo un aumento al financiamiento municipal proveniente de las participaciones estamos contribuyendo a dotar </w:t>
      </w:r>
      <w:r w:rsidR="00C46D7D" w:rsidRPr="00271E0E">
        <w:rPr>
          <w:rFonts w:ascii="Arial" w:hAnsi="Arial" w:cs="Arial"/>
          <w:lang w:val="es-MX"/>
        </w:rPr>
        <w:lastRenderedPageBreak/>
        <w:t xml:space="preserve">de autosuficiencia económica a los municipios, para hacer frente a las numerosas necesidades que se presenten. </w:t>
      </w:r>
      <w:r w:rsidR="00C46D7D" w:rsidRPr="007749A0">
        <w:rPr>
          <w:rFonts w:ascii="Arial" w:hAnsi="Arial" w:cs="Arial"/>
          <w:lang w:val="es-MX"/>
        </w:rPr>
        <w:t xml:space="preserve">En síntesis, con la aprobación del presente </w:t>
      </w:r>
      <w:r w:rsidR="0065788E">
        <w:rPr>
          <w:rFonts w:ascii="Arial" w:hAnsi="Arial" w:cs="Arial"/>
          <w:lang w:val="es-MX"/>
        </w:rPr>
        <w:t>producto legislativo</w:t>
      </w:r>
      <w:r w:rsidR="00C46D7D" w:rsidRPr="007749A0">
        <w:rPr>
          <w:rFonts w:ascii="Arial" w:hAnsi="Arial" w:cs="Arial"/>
          <w:lang w:val="es-MX"/>
        </w:rPr>
        <w:t xml:space="preserve"> garantizaremos la certidumbre</w:t>
      </w:r>
      <w:r w:rsidR="005C5D43">
        <w:rPr>
          <w:rFonts w:ascii="Arial" w:hAnsi="Arial" w:cs="Arial"/>
          <w:lang w:val="es-MX"/>
        </w:rPr>
        <w:t xml:space="preserve"> y fortalecimiento</w:t>
      </w:r>
      <w:r w:rsidR="00C46D7D" w:rsidRPr="007749A0">
        <w:rPr>
          <w:rFonts w:ascii="Arial" w:hAnsi="Arial" w:cs="Arial"/>
          <w:lang w:val="es-MX"/>
        </w:rPr>
        <w:t xml:space="preserve">, </w:t>
      </w:r>
      <w:r w:rsidR="005C5D43">
        <w:rPr>
          <w:rFonts w:ascii="Arial" w:hAnsi="Arial" w:cs="Arial"/>
          <w:lang w:val="es-MX"/>
        </w:rPr>
        <w:t xml:space="preserve">como ya se ha mencionado, del </w:t>
      </w:r>
      <w:r w:rsidR="005C5D43" w:rsidRPr="00137DF3">
        <w:rPr>
          <w:rFonts w:ascii="Arial" w:hAnsi="Arial" w:cs="Arial"/>
          <w:lang w:val="es-MX"/>
        </w:rPr>
        <w:t>Sistema de Coordinación Fiscal del Estado de Yucatán</w:t>
      </w:r>
      <w:r w:rsidR="00C46D7D" w:rsidRPr="007749A0">
        <w:rPr>
          <w:rFonts w:ascii="Arial" w:hAnsi="Arial" w:cs="Arial"/>
          <w:lang w:val="es-MX"/>
        </w:rPr>
        <w:t>.</w:t>
      </w:r>
    </w:p>
    <w:p w:rsidR="0065788E" w:rsidRDefault="0065788E" w:rsidP="00C46D7D">
      <w:pPr>
        <w:autoSpaceDN w:val="0"/>
        <w:adjustRightInd w:val="0"/>
        <w:spacing w:line="360" w:lineRule="auto"/>
        <w:ind w:firstLine="709"/>
        <w:jc w:val="both"/>
        <w:rPr>
          <w:rFonts w:ascii="Arial" w:hAnsi="Arial" w:cs="Arial"/>
          <w:lang w:val="es-MX"/>
        </w:rPr>
      </w:pPr>
    </w:p>
    <w:p w:rsidR="0065788E" w:rsidRDefault="0065788E" w:rsidP="00C46D7D">
      <w:pPr>
        <w:autoSpaceDN w:val="0"/>
        <w:adjustRightInd w:val="0"/>
        <w:spacing w:line="360" w:lineRule="auto"/>
        <w:ind w:firstLine="709"/>
        <w:jc w:val="both"/>
        <w:rPr>
          <w:rFonts w:ascii="Arial" w:hAnsi="Arial" w:cs="Arial"/>
          <w:lang w:val="es-MX"/>
        </w:rPr>
      </w:pPr>
      <w:r>
        <w:rPr>
          <w:rFonts w:ascii="Arial" w:hAnsi="Arial" w:cs="Arial"/>
          <w:lang w:val="es-MX"/>
        </w:rPr>
        <w:t xml:space="preserve">Asimismo, es de señalar que durante los trabajos de estudio y análisis </w:t>
      </w:r>
      <w:r w:rsidR="00FD18ED">
        <w:rPr>
          <w:rFonts w:ascii="Arial" w:hAnsi="Arial" w:cs="Arial"/>
          <w:lang w:val="es-MX"/>
        </w:rPr>
        <w:t xml:space="preserve">de las modificaciones a las 3 leyes fiscales multicitadas, </w:t>
      </w:r>
      <w:r w:rsidR="009F6722">
        <w:rPr>
          <w:rFonts w:ascii="Arial" w:hAnsi="Arial" w:cs="Arial"/>
          <w:lang w:val="es-MX"/>
        </w:rPr>
        <w:t>se presentaron diversas observaciones que han permitido enriquecer y mejorar el producto final de esta reforma.</w:t>
      </w:r>
    </w:p>
    <w:p w:rsidR="00802A77" w:rsidRDefault="00802A77" w:rsidP="00C46D7D">
      <w:pPr>
        <w:autoSpaceDN w:val="0"/>
        <w:adjustRightInd w:val="0"/>
        <w:spacing w:line="360" w:lineRule="auto"/>
        <w:ind w:firstLine="709"/>
        <w:jc w:val="both"/>
        <w:rPr>
          <w:rFonts w:ascii="Arial" w:hAnsi="Arial" w:cs="Arial"/>
          <w:lang w:val="es-MX"/>
        </w:rPr>
      </w:pPr>
    </w:p>
    <w:p w:rsidR="00802A77" w:rsidRDefault="00802A77" w:rsidP="00C46D7D">
      <w:pPr>
        <w:autoSpaceDN w:val="0"/>
        <w:adjustRightInd w:val="0"/>
        <w:spacing w:line="360" w:lineRule="auto"/>
        <w:ind w:firstLine="709"/>
        <w:jc w:val="both"/>
        <w:rPr>
          <w:rFonts w:ascii="Arial" w:hAnsi="Arial" w:cs="Arial"/>
          <w:lang w:val="es-MX"/>
        </w:rPr>
      </w:pPr>
      <w:r>
        <w:rPr>
          <w:rFonts w:ascii="Arial" w:hAnsi="Arial" w:cs="Arial"/>
          <w:lang w:val="es-MX"/>
        </w:rPr>
        <w:t xml:space="preserve">De igual forma, de conformidad con </w:t>
      </w:r>
      <w:r w:rsidR="005A3A9C">
        <w:rPr>
          <w:rFonts w:ascii="Arial" w:hAnsi="Arial" w:cs="Arial"/>
          <w:lang w:val="es-MX"/>
        </w:rPr>
        <w:t>los</w:t>
      </w:r>
      <w:r>
        <w:rPr>
          <w:rFonts w:ascii="Arial" w:hAnsi="Arial" w:cs="Arial"/>
          <w:lang w:val="es-MX"/>
        </w:rPr>
        <w:t xml:space="preserve"> artículo</w:t>
      </w:r>
      <w:r w:rsidR="005A3A9C">
        <w:rPr>
          <w:rFonts w:ascii="Arial" w:hAnsi="Arial" w:cs="Arial"/>
          <w:lang w:val="es-MX"/>
        </w:rPr>
        <w:t>s</w:t>
      </w:r>
      <w:r>
        <w:rPr>
          <w:rFonts w:ascii="Arial" w:hAnsi="Arial" w:cs="Arial"/>
          <w:lang w:val="es-MX"/>
        </w:rPr>
        <w:t xml:space="preserve"> 10 bis</w:t>
      </w:r>
      <w:r w:rsidR="005A3A9C">
        <w:rPr>
          <w:rFonts w:ascii="Arial" w:hAnsi="Arial" w:cs="Arial"/>
          <w:lang w:val="es-MX"/>
        </w:rPr>
        <w:t xml:space="preserve"> y 10 quater</w:t>
      </w:r>
      <w:r>
        <w:rPr>
          <w:rFonts w:ascii="Arial" w:hAnsi="Arial" w:cs="Arial"/>
          <w:lang w:val="es-MX"/>
        </w:rPr>
        <w:t xml:space="preserve"> de la Ley de Gobierno del Poder Legislativo del Estado de Yucatán,</w:t>
      </w:r>
      <w:r w:rsidR="005A3A9C">
        <w:rPr>
          <w:rFonts w:ascii="Arial" w:hAnsi="Arial" w:cs="Arial"/>
          <w:lang w:val="es-MX"/>
        </w:rPr>
        <w:t xml:space="preserve"> en lo que respecta a la </w:t>
      </w:r>
      <w:r w:rsidR="005A3A9C" w:rsidRPr="005A3A9C">
        <w:rPr>
          <w:rFonts w:ascii="Arial" w:hAnsi="Arial" w:cs="Arial"/>
          <w:lang w:val="es-MX"/>
        </w:rPr>
        <w:t>implementación del Parlamento Abierto</w:t>
      </w:r>
      <w:r w:rsidR="005A3A9C">
        <w:rPr>
          <w:rFonts w:ascii="Arial" w:hAnsi="Arial" w:cs="Arial"/>
          <w:lang w:val="es-MX"/>
        </w:rPr>
        <w:t>,</w:t>
      </w:r>
      <w:r w:rsidR="00F305A3">
        <w:rPr>
          <w:rFonts w:ascii="Arial" w:hAnsi="Arial" w:cs="Arial"/>
          <w:lang w:val="es-MX"/>
        </w:rPr>
        <w:t xml:space="preserve"> se destaca que</w:t>
      </w:r>
      <w:r>
        <w:rPr>
          <w:rFonts w:ascii="Arial" w:hAnsi="Arial" w:cs="Arial"/>
          <w:lang w:val="es-MX"/>
        </w:rPr>
        <w:t xml:space="preserve"> no se prese</w:t>
      </w:r>
      <w:r w:rsidR="005A3A9C">
        <w:rPr>
          <w:rFonts w:ascii="Arial" w:hAnsi="Arial" w:cs="Arial"/>
          <w:lang w:val="es-MX"/>
        </w:rPr>
        <w:t>ntó</w:t>
      </w:r>
      <w:r>
        <w:rPr>
          <w:rFonts w:ascii="Arial" w:hAnsi="Arial" w:cs="Arial"/>
          <w:lang w:val="es-MX"/>
        </w:rPr>
        <w:t xml:space="preserve"> observación alguna sobre </w:t>
      </w:r>
      <w:r w:rsidR="00F305A3">
        <w:rPr>
          <w:rFonts w:ascii="Arial" w:hAnsi="Arial" w:cs="Arial"/>
          <w:lang w:val="es-MX"/>
        </w:rPr>
        <w:t>la iniciativa abordada</w:t>
      </w:r>
      <w:r>
        <w:rPr>
          <w:rFonts w:ascii="Arial" w:hAnsi="Arial" w:cs="Arial"/>
          <w:lang w:val="es-MX"/>
        </w:rPr>
        <w:t xml:space="preserve"> en este documento legislativo.</w:t>
      </w:r>
      <w:r w:rsidR="005A3A9C">
        <w:rPr>
          <w:rFonts w:ascii="Arial" w:hAnsi="Arial" w:cs="Arial"/>
          <w:lang w:val="es-MX"/>
        </w:rPr>
        <w:t xml:space="preserve"> </w:t>
      </w:r>
    </w:p>
    <w:p w:rsidR="009F6722" w:rsidRDefault="009F6722" w:rsidP="00C46D7D">
      <w:pPr>
        <w:autoSpaceDN w:val="0"/>
        <w:adjustRightInd w:val="0"/>
        <w:spacing w:line="360" w:lineRule="auto"/>
        <w:ind w:firstLine="709"/>
        <w:jc w:val="both"/>
        <w:rPr>
          <w:rFonts w:ascii="Arial" w:hAnsi="Arial" w:cs="Arial"/>
          <w:lang w:val="es-MX"/>
        </w:rPr>
      </w:pPr>
    </w:p>
    <w:p w:rsidR="007220D5" w:rsidRDefault="009F6722" w:rsidP="00C46D7D">
      <w:pPr>
        <w:autoSpaceDN w:val="0"/>
        <w:adjustRightInd w:val="0"/>
        <w:spacing w:line="360" w:lineRule="auto"/>
        <w:ind w:firstLine="709"/>
        <w:jc w:val="both"/>
        <w:rPr>
          <w:rFonts w:ascii="Arial" w:hAnsi="Arial" w:cs="Arial"/>
          <w:lang w:val="es-MX"/>
        </w:rPr>
      </w:pPr>
      <w:r>
        <w:rPr>
          <w:rFonts w:ascii="Arial" w:hAnsi="Arial" w:cs="Arial"/>
          <w:lang w:val="es-MX"/>
        </w:rPr>
        <w:t xml:space="preserve">Es así que, el proyecto de decreto por el que se propone modificar </w:t>
      </w:r>
      <w:r w:rsidRPr="009F6722">
        <w:rPr>
          <w:rFonts w:ascii="Arial" w:hAnsi="Arial" w:cs="Arial"/>
          <w:lang w:val="es-MX"/>
        </w:rPr>
        <w:t>la Ley de Coordinación Fiscal del Estado de Yucatán, la Ley General de Hacienda del Estado de Yucatán y la Ley de Ingresos del Estado de Yucatán para el Ejercicio Fiscal 2020</w:t>
      </w:r>
      <w:r>
        <w:rPr>
          <w:rFonts w:ascii="Arial" w:hAnsi="Arial" w:cs="Arial"/>
          <w:lang w:val="es-MX"/>
        </w:rPr>
        <w:t xml:space="preserve">, se encuentra integrado por 3 artículos generales </w:t>
      </w:r>
      <w:r w:rsidR="007220D5">
        <w:rPr>
          <w:rFonts w:ascii="Arial" w:hAnsi="Arial" w:cs="Arial"/>
          <w:lang w:val="es-MX"/>
        </w:rPr>
        <w:t>y 2 transitorios, siendo estas reformas las siguientes:</w:t>
      </w:r>
    </w:p>
    <w:p w:rsidR="007220D5" w:rsidRDefault="007220D5" w:rsidP="007220D5">
      <w:pPr>
        <w:autoSpaceDN w:val="0"/>
        <w:adjustRightInd w:val="0"/>
        <w:spacing w:line="360" w:lineRule="auto"/>
        <w:jc w:val="both"/>
        <w:rPr>
          <w:rFonts w:ascii="Arial" w:hAnsi="Arial" w:cs="Arial"/>
          <w:lang w:val="es-MX"/>
        </w:rPr>
      </w:pPr>
    </w:p>
    <w:p w:rsidR="007220D5" w:rsidRDefault="007220D5" w:rsidP="007220D5">
      <w:pPr>
        <w:autoSpaceDN w:val="0"/>
        <w:adjustRightInd w:val="0"/>
        <w:spacing w:line="360" w:lineRule="auto"/>
        <w:ind w:firstLine="709"/>
        <w:jc w:val="both"/>
        <w:rPr>
          <w:rFonts w:ascii="Arial" w:hAnsi="Arial" w:cs="Arial"/>
          <w:lang w:val="es-MX"/>
        </w:rPr>
      </w:pPr>
      <w:r w:rsidRPr="007220D5">
        <w:rPr>
          <w:rFonts w:ascii="Arial" w:hAnsi="Arial" w:cs="Arial"/>
          <w:b/>
          <w:lang w:val="es-MX"/>
        </w:rPr>
        <w:t>1.</w:t>
      </w:r>
      <w:r>
        <w:rPr>
          <w:rFonts w:ascii="Arial" w:hAnsi="Arial" w:cs="Arial"/>
          <w:lang w:val="es-MX"/>
        </w:rPr>
        <w:t xml:space="preserve"> En lo que se refiere a</w:t>
      </w:r>
      <w:r w:rsidRPr="007220D5">
        <w:rPr>
          <w:rFonts w:ascii="Arial" w:hAnsi="Arial" w:cs="Arial"/>
          <w:lang w:val="es-MX"/>
        </w:rPr>
        <w:t xml:space="preserve"> la </w:t>
      </w:r>
      <w:r w:rsidRPr="007220D5">
        <w:rPr>
          <w:rFonts w:ascii="Arial" w:hAnsi="Arial" w:cs="Arial"/>
          <w:b/>
          <w:lang w:val="es-MX"/>
        </w:rPr>
        <w:t>Ley de Coordinación Fiscal del Estado de Yucatán</w:t>
      </w:r>
      <w:r w:rsidRPr="007220D5">
        <w:rPr>
          <w:rFonts w:ascii="Arial" w:hAnsi="Arial" w:cs="Arial"/>
          <w:lang w:val="es-MX"/>
        </w:rPr>
        <w:t>, adiciona el numeral 12 al artículo 5, con la finalidad de incorporar el porcentaje de participación que corresponda a los municipios respecto del incentivo por la recaudación en términos del artículo 126 de la Ley del Impuesto Sobre la Renta.</w:t>
      </w:r>
    </w:p>
    <w:p w:rsidR="007220D5" w:rsidRPr="007220D5" w:rsidRDefault="007220D5" w:rsidP="007220D5">
      <w:pPr>
        <w:autoSpaceDN w:val="0"/>
        <w:adjustRightInd w:val="0"/>
        <w:spacing w:line="360" w:lineRule="auto"/>
        <w:ind w:firstLine="709"/>
        <w:jc w:val="both"/>
        <w:rPr>
          <w:rFonts w:ascii="Arial" w:hAnsi="Arial" w:cs="Arial"/>
          <w:lang w:val="es-MX"/>
        </w:rPr>
      </w:pPr>
    </w:p>
    <w:p w:rsidR="007220D5" w:rsidRDefault="007220D5" w:rsidP="007220D5">
      <w:pPr>
        <w:autoSpaceDN w:val="0"/>
        <w:adjustRightInd w:val="0"/>
        <w:spacing w:line="360" w:lineRule="auto"/>
        <w:ind w:firstLine="709"/>
        <w:jc w:val="both"/>
        <w:rPr>
          <w:rFonts w:ascii="Arial" w:hAnsi="Arial" w:cs="Arial"/>
          <w:lang w:val="es-MX"/>
        </w:rPr>
      </w:pPr>
      <w:r w:rsidRPr="007220D5">
        <w:rPr>
          <w:rFonts w:ascii="Arial" w:hAnsi="Arial" w:cs="Arial"/>
          <w:lang w:val="es-MX"/>
        </w:rPr>
        <w:t xml:space="preserve"> Asimismo, se reforma el párrafo tercero del artículo 8, con el objeto de armonizar el ámbito de aplicación del precepto citado, toda vez que la redacción actual resulta inoperante al regularse la relación entre el municipio </w:t>
      </w:r>
      <w:r w:rsidRPr="007220D5">
        <w:rPr>
          <w:rFonts w:ascii="Arial" w:hAnsi="Arial" w:cs="Arial"/>
          <w:lang w:val="es-MX"/>
        </w:rPr>
        <w:lastRenderedPageBreak/>
        <w:t>y la federación, lo que resulta contradictorio al objeto de la legislación que nos ocupa.</w:t>
      </w:r>
    </w:p>
    <w:p w:rsidR="007220D5" w:rsidRPr="007220D5" w:rsidRDefault="007220D5" w:rsidP="007220D5">
      <w:pPr>
        <w:autoSpaceDN w:val="0"/>
        <w:adjustRightInd w:val="0"/>
        <w:spacing w:line="360" w:lineRule="auto"/>
        <w:ind w:firstLine="709"/>
        <w:jc w:val="both"/>
        <w:rPr>
          <w:rFonts w:ascii="Arial" w:hAnsi="Arial" w:cs="Arial"/>
          <w:lang w:val="es-MX"/>
        </w:rPr>
      </w:pPr>
    </w:p>
    <w:p w:rsidR="007220D5" w:rsidRDefault="007220D5" w:rsidP="007220D5">
      <w:pPr>
        <w:autoSpaceDN w:val="0"/>
        <w:adjustRightInd w:val="0"/>
        <w:spacing w:line="360" w:lineRule="auto"/>
        <w:ind w:firstLine="709"/>
        <w:jc w:val="both"/>
        <w:rPr>
          <w:rFonts w:ascii="Arial" w:hAnsi="Arial" w:cs="Arial"/>
          <w:lang w:val="es-MX"/>
        </w:rPr>
      </w:pPr>
      <w:r>
        <w:rPr>
          <w:rFonts w:ascii="Arial" w:hAnsi="Arial" w:cs="Arial"/>
          <w:b/>
          <w:lang w:val="es-MX"/>
        </w:rPr>
        <w:t xml:space="preserve">3. </w:t>
      </w:r>
      <w:r>
        <w:rPr>
          <w:rFonts w:ascii="Arial" w:hAnsi="Arial" w:cs="Arial"/>
          <w:lang w:val="es-MX"/>
        </w:rPr>
        <w:t>En l</w:t>
      </w:r>
      <w:r w:rsidRPr="007220D5">
        <w:rPr>
          <w:rFonts w:ascii="Arial" w:hAnsi="Arial" w:cs="Arial"/>
          <w:lang w:val="es-MX"/>
        </w:rPr>
        <w:t xml:space="preserve">a </w:t>
      </w:r>
      <w:r w:rsidRPr="007220D5">
        <w:rPr>
          <w:rFonts w:ascii="Arial" w:hAnsi="Arial" w:cs="Arial"/>
          <w:b/>
          <w:lang w:val="es-MX"/>
        </w:rPr>
        <w:t>Ley General de Hacienda del Estado de Yucatán</w:t>
      </w:r>
      <w:r w:rsidRPr="007220D5">
        <w:rPr>
          <w:rFonts w:ascii="Arial" w:hAnsi="Arial" w:cs="Arial"/>
          <w:lang w:val="es-MX"/>
        </w:rPr>
        <w:t xml:space="preserve">, en el artículo 83, </w:t>
      </w:r>
      <w:r>
        <w:rPr>
          <w:rFonts w:ascii="Arial" w:hAnsi="Arial" w:cs="Arial"/>
          <w:lang w:val="es-MX"/>
        </w:rPr>
        <w:t xml:space="preserve">que </w:t>
      </w:r>
      <w:r w:rsidRPr="007220D5">
        <w:rPr>
          <w:rFonts w:ascii="Arial" w:hAnsi="Arial" w:cs="Arial"/>
          <w:lang w:val="es-MX"/>
        </w:rPr>
        <w:t xml:space="preserve">se refiere a los derechos que se deben pagar cuando se use, goce o aprovechen bienes de dominio público del Estado, </w:t>
      </w:r>
      <w:r>
        <w:rPr>
          <w:rFonts w:ascii="Arial" w:hAnsi="Arial" w:cs="Arial"/>
          <w:lang w:val="es-MX"/>
        </w:rPr>
        <w:t>se</w:t>
      </w:r>
      <w:r w:rsidRPr="007220D5">
        <w:rPr>
          <w:rFonts w:ascii="Arial" w:hAnsi="Arial" w:cs="Arial"/>
          <w:lang w:val="es-MX"/>
        </w:rPr>
        <w:t xml:space="preserve"> adiciona un párrafo tercero para precisar la excepción señalada en el artículo 10-A, fracción V de la Ley de Coordinación Fiscal Federal, en relación a no establecer derechos locales respecto del uso, goce, explotación o aprovechamiento de bienes de dominio público en materia eléctrica, de hidrocarburos o de telecomunicaciones.</w:t>
      </w:r>
    </w:p>
    <w:p w:rsidR="005C5D43" w:rsidRPr="007220D5" w:rsidRDefault="005C5D43" w:rsidP="007220D5">
      <w:pPr>
        <w:autoSpaceDN w:val="0"/>
        <w:adjustRightInd w:val="0"/>
        <w:spacing w:line="360" w:lineRule="auto"/>
        <w:ind w:firstLine="709"/>
        <w:jc w:val="both"/>
        <w:rPr>
          <w:rFonts w:ascii="Arial" w:hAnsi="Arial" w:cs="Arial"/>
          <w:lang w:val="es-MX"/>
        </w:rPr>
      </w:pPr>
    </w:p>
    <w:p w:rsidR="007220D5" w:rsidRDefault="007220D5" w:rsidP="007220D5">
      <w:pPr>
        <w:autoSpaceDN w:val="0"/>
        <w:adjustRightInd w:val="0"/>
        <w:spacing w:line="360" w:lineRule="auto"/>
        <w:ind w:firstLine="709"/>
        <w:jc w:val="both"/>
        <w:rPr>
          <w:rFonts w:ascii="Arial" w:hAnsi="Arial" w:cs="Arial"/>
          <w:lang w:val="es-MX"/>
        </w:rPr>
      </w:pPr>
      <w:r>
        <w:rPr>
          <w:rFonts w:ascii="Arial" w:hAnsi="Arial" w:cs="Arial"/>
          <w:lang w:val="es-MX"/>
        </w:rPr>
        <w:t>E</w:t>
      </w:r>
      <w:r w:rsidRPr="007220D5">
        <w:rPr>
          <w:rFonts w:ascii="Arial" w:hAnsi="Arial" w:cs="Arial"/>
          <w:lang w:val="es-MX"/>
        </w:rPr>
        <w:t>n el artículo 85-G del capítulo XVIII</w:t>
      </w:r>
      <w:r>
        <w:rPr>
          <w:rFonts w:ascii="Arial" w:hAnsi="Arial" w:cs="Arial"/>
          <w:lang w:val="es-MX"/>
        </w:rPr>
        <w:t xml:space="preserve"> denominado</w:t>
      </w:r>
      <w:r w:rsidRPr="007220D5">
        <w:rPr>
          <w:rFonts w:ascii="Arial" w:hAnsi="Arial" w:cs="Arial"/>
          <w:lang w:val="es-MX"/>
        </w:rPr>
        <w:t xml:space="preserve"> Derechos por el Uso de Bienes del Dominio Público del Estado de Yucatán que operen como Paradores Turísticos de Zonas Arqueológicas y Turísticas, </w:t>
      </w:r>
      <w:r>
        <w:rPr>
          <w:rFonts w:ascii="Arial" w:hAnsi="Arial" w:cs="Arial"/>
          <w:lang w:val="es-MX"/>
        </w:rPr>
        <w:t>se homologa</w:t>
      </w:r>
      <w:r w:rsidRPr="007220D5">
        <w:rPr>
          <w:rFonts w:ascii="Arial" w:hAnsi="Arial" w:cs="Arial"/>
          <w:lang w:val="es-MX"/>
        </w:rPr>
        <w:t xml:space="preserve"> </w:t>
      </w:r>
      <w:r>
        <w:rPr>
          <w:rFonts w:ascii="Arial" w:hAnsi="Arial" w:cs="Arial"/>
          <w:lang w:val="es-MX"/>
        </w:rPr>
        <w:t>la</w:t>
      </w:r>
      <w:r w:rsidRPr="007220D5">
        <w:rPr>
          <w:rFonts w:ascii="Arial" w:hAnsi="Arial" w:cs="Arial"/>
          <w:lang w:val="es-MX"/>
        </w:rPr>
        <w:t xml:space="preserve"> redacción para armonizar la naturaleza del derecho, tal y como la establece </w:t>
      </w:r>
      <w:r>
        <w:rPr>
          <w:rFonts w:ascii="Arial" w:hAnsi="Arial" w:cs="Arial"/>
          <w:lang w:val="es-MX"/>
        </w:rPr>
        <w:t>dicho</w:t>
      </w:r>
      <w:r w:rsidRPr="007220D5">
        <w:rPr>
          <w:rFonts w:ascii="Arial" w:hAnsi="Arial" w:cs="Arial"/>
          <w:lang w:val="es-MX"/>
        </w:rPr>
        <w:t xml:space="preserve"> capítulo.</w:t>
      </w:r>
    </w:p>
    <w:p w:rsidR="007220D5" w:rsidRDefault="007220D5" w:rsidP="007220D5">
      <w:pPr>
        <w:autoSpaceDN w:val="0"/>
        <w:adjustRightInd w:val="0"/>
        <w:spacing w:line="360" w:lineRule="auto"/>
        <w:ind w:firstLine="709"/>
        <w:jc w:val="both"/>
        <w:rPr>
          <w:rFonts w:ascii="Arial" w:hAnsi="Arial" w:cs="Arial"/>
          <w:lang w:val="es-MX"/>
        </w:rPr>
      </w:pPr>
    </w:p>
    <w:p w:rsidR="009F6722" w:rsidRDefault="007220D5" w:rsidP="007220D5">
      <w:pPr>
        <w:autoSpaceDN w:val="0"/>
        <w:adjustRightInd w:val="0"/>
        <w:spacing w:line="360" w:lineRule="auto"/>
        <w:ind w:firstLine="709"/>
        <w:jc w:val="both"/>
        <w:rPr>
          <w:rFonts w:ascii="Arial" w:hAnsi="Arial" w:cs="Arial"/>
          <w:lang w:val="es-MX"/>
        </w:rPr>
      </w:pPr>
      <w:r>
        <w:rPr>
          <w:rFonts w:ascii="Arial" w:hAnsi="Arial" w:cs="Arial"/>
          <w:b/>
          <w:lang w:val="es-MX"/>
        </w:rPr>
        <w:t xml:space="preserve">3. </w:t>
      </w:r>
      <w:r>
        <w:rPr>
          <w:rFonts w:ascii="Arial" w:hAnsi="Arial" w:cs="Arial"/>
          <w:lang w:val="es-MX"/>
        </w:rPr>
        <w:t>Por último, se</w:t>
      </w:r>
      <w:r w:rsidRPr="007220D5">
        <w:rPr>
          <w:rFonts w:ascii="Arial" w:hAnsi="Arial" w:cs="Arial"/>
          <w:lang w:val="es-MX"/>
        </w:rPr>
        <w:t xml:space="preserve"> modifica la tabla 1 del artículo 2 de la </w:t>
      </w:r>
      <w:r w:rsidRPr="007220D5">
        <w:rPr>
          <w:rFonts w:ascii="Arial" w:hAnsi="Arial" w:cs="Arial"/>
          <w:b/>
          <w:lang w:val="es-MX"/>
        </w:rPr>
        <w:t>Ley de Ingresos del Estado de Yucatán para el Ejercicio Fiscal 2020</w:t>
      </w:r>
      <w:r w:rsidRPr="007220D5">
        <w:rPr>
          <w:rFonts w:ascii="Arial" w:hAnsi="Arial" w:cs="Arial"/>
          <w:lang w:val="es-MX"/>
        </w:rPr>
        <w:t xml:space="preserve"> en lo que hace a la clasificación del derecho relacionado.</w:t>
      </w:r>
      <w:r>
        <w:rPr>
          <w:rFonts w:ascii="Arial" w:hAnsi="Arial" w:cs="Arial"/>
          <w:lang w:val="es-MX"/>
        </w:rPr>
        <w:t xml:space="preserve"> </w:t>
      </w:r>
    </w:p>
    <w:p w:rsidR="009F6722" w:rsidRDefault="009F6722" w:rsidP="00C46D7D">
      <w:pPr>
        <w:autoSpaceDN w:val="0"/>
        <w:adjustRightInd w:val="0"/>
        <w:spacing w:line="360" w:lineRule="auto"/>
        <w:ind w:firstLine="709"/>
        <w:jc w:val="both"/>
        <w:rPr>
          <w:rFonts w:ascii="Arial" w:hAnsi="Arial" w:cs="Arial"/>
          <w:lang w:val="es-MX"/>
        </w:rPr>
      </w:pPr>
    </w:p>
    <w:p w:rsidR="00C46D7D" w:rsidRDefault="00C46D7D" w:rsidP="00C46D7D">
      <w:pPr>
        <w:autoSpaceDN w:val="0"/>
        <w:adjustRightInd w:val="0"/>
        <w:spacing w:line="360" w:lineRule="auto"/>
        <w:ind w:firstLine="709"/>
        <w:jc w:val="both"/>
        <w:rPr>
          <w:rFonts w:ascii="Arial" w:hAnsi="Arial" w:cs="Arial"/>
          <w:lang w:val="es-MX"/>
        </w:rPr>
      </w:pPr>
      <w:r>
        <w:rPr>
          <w:rFonts w:ascii="Arial" w:hAnsi="Arial" w:cs="Arial"/>
          <w:lang w:val="es-MX"/>
        </w:rPr>
        <w:t xml:space="preserve">A manera de conclusión, cabe </w:t>
      </w:r>
      <w:r w:rsidRPr="00271E0E">
        <w:rPr>
          <w:rFonts w:ascii="Arial" w:hAnsi="Arial" w:cs="Arial"/>
          <w:lang w:val="es-MX"/>
        </w:rPr>
        <w:t>resalta</w:t>
      </w:r>
      <w:r>
        <w:rPr>
          <w:rFonts w:ascii="Arial" w:hAnsi="Arial" w:cs="Arial"/>
          <w:lang w:val="es-MX"/>
        </w:rPr>
        <w:t>r</w:t>
      </w:r>
      <w:r w:rsidRPr="00271E0E">
        <w:rPr>
          <w:rFonts w:ascii="Arial" w:hAnsi="Arial" w:cs="Arial"/>
          <w:lang w:val="es-MX"/>
        </w:rPr>
        <w:t xml:space="preserve"> que dicha</w:t>
      </w:r>
      <w:r>
        <w:rPr>
          <w:rFonts w:ascii="Arial" w:hAnsi="Arial" w:cs="Arial"/>
          <w:lang w:val="es-MX"/>
        </w:rPr>
        <w:t>s</w:t>
      </w:r>
      <w:r w:rsidRPr="00271E0E">
        <w:rPr>
          <w:rFonts w:ascii="Arial" w:hAnsi="Arial" w:cs="Arial"/>
          <w:lang w:val="es-MX"/>
        </w:rPr>
        <w:t xml:space="preserve"> </w:t>
      </w:r>
      <w:r>
        <w:rPr>
          <w:rFonts w:ascii="Arial" w:hAnsi="Arial" w:cs="Arial"/>
          <w:lang w:val="es-MX"/>
        </w:rPr>
        <w:t>modificaciones</w:t>
      </w:r>
      <w:r w:rsidRPr="00271E0E">
        <w:rPr>
          <w:rFonts w:ascii="Arial" w:hAnsi="Arial" w:cs="Arial"/>
          <w:lang w:val="es-MX"/>
        </w:rPr>
        <w:t xml:space="preserve"> a la</w:t>
      </w:r>
      <w:r>
        <w:rPr>
          <w:rFonts w:ascii="Arial" w:hAnsi="Arial" w:cs="Arial"/>
          <w:lang w:val="es-MX"/>
        </w:rPr>
        <w:t>s</w:t>
      </w:r>
      <w:r w:rsidRPr="00271E0E">
        <w:rPr>
          <w:rFonts w:ascii="Arial" w:hAnsi="Arial" w:cs="Arial"/>
          <w:lang w:val="es-MX"/>
        </w:rPr>
        <w:t xml:space="preserve"> ley</w:t>
      </w:r>
      <w:r>
        <w:rPr>
          <w:rFonts w:ascii="Arial" w:hAnsi="Arial" w:cs="Arial"/>
          <w:lang w:val="es-MX"/>
        </w:rPr>
        <w:t>es antes citadas</w:t>
      </w:r>
      <w:r w:rsidRPr="00271E0E">
        <w:rPr>
          <w:rFonts w:ascii="Arial" w:hAnsi="Arial" w:cs="Arial"/>
          <w:lang w:val="es-MX"/>
        </w:rPr>
        <w:t xml:space="preserve"> </w:t>
      </w:r>
      <w:r>
        <w:rPr>
          <w:rFonts w:ascii="Arial" w:hAnsi="Arial" w:cs="Arial"/>
          <w:lang w:val="es-MX"/>
        </w:rPr>
        <w:t>son</w:t>
      </w:r>
      <w:r w:rsidRPr="00271E0E">
        <w:rPr>
          <w:rFonts w:ascii="Arial" w:hAnsi="Arial" w:cs="Arial"/>
          <w:lang w:val="es-MX"/>
        </w:rPr>
        <w:t xml:space="preserve"> congruente</w:t>
      </w:r>
      <w:r>
        <w:rPr>
          <w:rFonts w:ascii="Arial" w:hAnsi="Arial" w:cs="Arial"/>
          <w:lang w:val="es-MX"/>
        </w:rPr>
        <w:t>s</w:t>
      </w:r>
      <w:r w:rsidRPr="00271E0E">
        <w:rPr>
          <w:rFonts w:ascii="Arial" w:hAnsi="Arial" w:cs="Arial"/>
          <w:lang w:val="es-MX"/>
        </w:rPr>
        <w:t xml:space="preserve"> y guarda</w:t>
      </w:r>
      <w:r>
        <w:rPr>
          <w:rFonts w:ascii="Arial" w:hAnsi="Arial" w:cs="Arial"/>
          <w:lang w:val="es-MX"/>
        </w:rPr>
        <w:t>n</w:t>
      </w:r>
      <w:r w:rsidRPr="00271E0E">
        <w:rPr>
          <w:rFonts w:ascii="Arial" w:hAnsi="Arial" w:cs="Arial"/>
          <w:lang w:val="es-MX"/>
        </w:rPr>
        <w:t xml:space="preserve"> estrecha relación a las acciones enfocadas a brindar el máximo aprovechamiento de los recursos públicos en miras de lograr un crecimiento municipal y por ende también de la calidad de vida de sus habitantes, por tanto esta comisión dictaminadora reafirma su labor para proteger y fomentar la unión coordinadora de los poderes del estado</w:t>
      </w:r>
      <w:r w:rsidR="005C5D43">
        <w:rPr>
          <w:rFonts w:ascii="Arial" w:hAnsi="Arial" w:cs="Arial"/>
          <w:lang w:val="es-MX"/>
        </w:rPr>
        <w:t xml:space="preserve"> con la federación</w:t>
      </w:r>
      <w:r w:rsidRPr="00271E0E">
        <w:rPr>
          <w:rFonts w:ascii="Arial" w:hAnsi="Arial" w:cs="Arial"/>
          <w:lang w:val="es-MX"/>
        </w:rPr>
        <w:t xml:space="preserve"> a través de legislaciones modernas y apegadas a la realidad socioeconómica de los municipios del estado.</w:t>
      </w:r>
    </w:p>
    <w:p w:rsidR="00C46D7D" w:rsidRDefault="00C46D7D" w:rsidP="00C44D58">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Por todo lo expuesto y fundado, los integrantes de la Comisión Permanente de Presupuesto, Patrimonio Estatal y M</w:t>
      </w:r>
      <w:r w:rsidR="00C46D7D">
        <w:rPr>
          <w:rFonts w:ascii="Arial" w:hAnsi="Arial" w:cs="Arial"/>
          <w:lang w:val="es-MX"/>
        </w:rPr>
        <w:t xml:space="preserve">unicipal con fundamento en </w:t>
      </w:r>
      <w:r w:rsidR="00C46D7D">
        <w:rPr>
          <w:rFonts w:ascii="Arial" w:hAnsi="Arial" w:cs="Arial"/>
          <w:lang w:val="es-MX"/>
        </w:rPr>
        <w:lastRenderedPageBreak/>
        <w:t>los a</w:t>
      </w:r>
      <w:r w:rsidRPr="00271E0E">
        <w:rPr>
          <w:rFonts w:ascii="Arial" w:hAnsi="Arial" w:cs="Arial"/>
          <w:lang w:val="es-MX"/>
        </w:rPr>
        <w:t>rtículos 30, fracció</w:t>
      </w:r>
      <w:r w:rsidR="00C46D7D">
        <w:rPr>
          <w:rFonts w:ascii="Arial" w:hAnsi="Arial" w:cs="Arial"/>
          <w:lang w:val="es-MX"/>
        </w:rPr>
        <w:t>n V de la Constitución Política;</w:t>
      </w:r>
      <w:r w:rsidRPr="00271E0E">
        <w:rPr>
          <w:rFonts w:ascii="Arial" w:hAnsi="Arial" w:cs="Arial"/>
          <w:lang w:val="es-MX"/>
        </w:rPr>
        <w:t xml:space="preserve"> 43 fracci</w:t>
      </w:r>
      <w:r w:rsidR="00C46D7D">
        <w:rPr>
          <w:rFonts w:ascii="Arial" w:hAnsi="Arial" w:cs="Arial"/>
          <w:lang w:val="es-MX"/>
        </w:rPr>
        <w:t>ó</w:t>
      </w:r>
      <w:r w:rsidRPr="00271E0E">
        <w:rPr>
          <w:rFonts w:ascii="Arial" w:hAnsi="Arial" w:cs="Arial"/>
          <w:lang w:val="es-MX"/>
        </w:rPr>
        <w:t xml:space="preserve">n </w:t>
      </w:r>
      <w:r w:rsidR="00C46D7D">
        <w:rPr>
          <w:rFonts w:ascii="Arial" w:hAnsi="Arial" w:cs="Arial"/>
          <w:lang w:val="es-MX"/>
        </w:rPr>
        <w:t>IV inciso a) y 48</w:t>
      </w:r>
      <w:r w:rsidRPr="00271E0E">
        <w:rPr>
          <w:rFonts w:ascii="Arial" w:hAnsi="Arial" w:cs="Arial"/>
          <w:lang w:val="es-MX"/>
        </w:rPr>
        <w:t xml:space="preserve"> de la Ley de Gobierno del Poder Legislativo</w:t>
      </w:r>
      <w:r w:rsidR="00C46D7D">
        <w:rPr>
          <w:rFonts w:ascii="Arial" w:hAnsi="Arial" w:cs="Arial"/>
          <w:lang w:val="es-MX"/>
        </w:rPr>
        <w:t>,</w:t>
      </w:r>
      <w:r w:rsidRPr="00271E0E">
        <w:rPr>
          <w:rFonts w:ascii="Arial" w:hAnsi="Arial" w:cs="Arial"/>
          <w:lang w:val="es-MX"/>
        </w:rPr>
        <w:t xml:space="preserve"> y 71 fracción II del propio Reglamento de Gobierno del Poder Legislativo, todos del Estado de Yucatán sometemos a consideración del Pleno del H. Congreso del Estado de Yucatán, el siguiente proyecto de:</w:t>
      </w:r>
    </w:p>
    <w:p w:rsidR="00271E0E" w:rsidRPr="002F2CED" w:rsidRDefault="00804CC3" w:rsidP="00804CC3">
      <w:pPr>
        <w:autoSpaceDN w:val="0"/>
        <w:adjustRightInd w:val="0"/>
        <w:spacing w:line="360" w:lineRule="auto"/>
        <w:jc w:val="center"/>
        <w:rPr>
          <w:rFonts w:ascii="Arial" w:hAnsi="Arial" w:cs="Arial"/>
          <w:b/>
        </w:rPr>
      </w:pPr>
      <w:r>
        <w:rPr>
          <w:rFonts w:ascii="Arial" w:hAnsi="Arial" w:cs="Arial"/>
          <w:lang w:val="es-MX"/>
        </w:rPr>
        <w:br w:type="column"/>
      </w:r>
      <w:r w:rsidR="00271E0E" w:rsidRPr="002F2CED">
        <w:rPr>
          <w:rFonts w:ascii="Arial" w:hAnsi="Arial" w:cs="Arial"/>
          <w:b/>
        </w:rPr>
        <w:lastRenderedPageBreak/>
        <w:t>D</w:t>
      </w:r>
      <w:r>
        <w:rPr>
          <w:rFonts w:ascii="Arial" w:hAnsi="Arial" w:cs="Arial"/>
          <w:b/>
        </w:rPr>
        <w:t xml:space="preserve"> </w:t>
      </w:r>
      <w:r w:rsidR="00271E0E" w:rsidRPr="002F2CED">
        <w:rPr>
          <w:rFonts w:ascii="Arial" w:hAnsi="Arial" w:cs="Arial"/>
          <w:b/>
        </w:rPr>
        <w:t>E</w:t>
      </w:r>
      <w:r>
        <w:rPr>
          <w:rFonts w:ascii="Arial" w:hAnsi="Arial" w:cs="Arial"/>
          <w:b/>
        </w:rPr>
        <w:t xml:space="preserve"> </w:t>
      </w:r>
      <w:r w:rsidR="00271E0E" w:rsidRPr="002F2CED">
        <w:rPr>
          <w:rFonts w:ascii="Arial" w:hAnsi="Arial" w:cs="Arial"/>
          <w:b/>
        </w:rPr>
        <w:t>C</w:t>
      </w:r>
      <w:r>
        <w:rPr>
          <w:rFonts w:ascii="Arial" w:hAnsi="Arial" w:cs="Arial"/>
          <w:b/>
        </w:rPr>
        <w:t xml:space="preserve"> </w:t>
      </w:r>
      <w:r w:rsidR="00271E0E" w:rsidRPr="002F2CED">
        <w:rPr>
          <w:rFonts w:ascii="Arial" w:hAnsi="Arial" w:cs="Arial"/>
          <w:b/>
        </w:rPr>
        <w:t>R</w:t>
      </w:r>
      <w:r>
        <w:rPr>
          <w:rFonts w:ascii="Arial" w:hAnsi="Arial" w:cs="Arial"/>
          <w:b/>
        </w:rPr>
        <w:t xml:space="preserve"> </w:t>
      </w:r>
      <w:r w:rsidR="00271E0E" w:rsidRPr="002F2CED">
        <w:rPr>
          <w:rFonts w:ascii="Arial" w:hAnsi="Arial" w:cs="Arial"/>
          <w:b/>
        </w:rPr>
        <w:t>E</w:t>
      </w:r>
      <w:r>
        <w:rPr>
          <w:rFonts w:ascii="Arial" w:hAnsi="Arial" w:cs="Arial"/>
          <w:b/>
        </w:rPr>
        <w:t xml:space="preserve"> </w:t>
      </w:r>
      <w:r w:rsidR="00271E0E" w:rsidRPr="002F2CED">
        <w:rPr>
          <w:rFonts w:ascii="Arial" w:hAnsi="Arial" w:cs="Arial"/>
          <w:b/>
        </w:rPr>
        <w:t>T</w:t>
      </w:r>
      <w:r>
        <w:rPr>
          <w:rFonts w:ascii="Arial" w:hAnsi="Arial" w:cs="Arial"/>
          <w:b/>
        </w:rPr>
        <w:t xml:space="preserve"> </w:t>
      </w:r>
      <w:r w:rsidR="00271E0E" w:rsidRPr="002F2CED">
        <w:rPr>
          <w:rFonts w:ascii="Arial" w:hAnsi="Arial" w:cs="Arial"/>
          <w:b/>
        </w:rPr>
        <w:t>O</w:t>
      </w:r>
    </w:p>
    <w:p w:rsidR="00271E0E" w:rsidRPr="002F2CED" w:rsidRDefault="00271E0E" w:rsidP="00271E0E">
      <w:pPr>
        <w:tabs>
          <w:tab w:val="right" w:pos="8498"/>
        </w:tabs>
        <w:jc w:val="center"/>
        <w:rPr>
          <w:rFonts w:ascii="Arial" w:hAnsi="Arial" w:cs="Arial"/>
          <w:b/>
        </w:rPr>
      </w:pPr>
    </w:p>
    <w:p w:rsidR="00271E0E" w:rsidRPr="002F2CED" w:rsidRDefault="004E1B02" w:rsidP="00271E0E">
      <w:pPr>
        <w:tabs>
          <w:tab w:val="right" w:pos="8498"/>
        </w:tabs>
        <w:jc w:val="center"/>
        <w:rPr>
          <w:rFonts w:ascii="Arial" w:hAnsi="Arial" w:cs="Arial"/>
          <w:b/>
        </w:rPr>
      </w:pPr>
      <w:r>
        <w:rPr>
          <w:rFonts w:ascii="Arial" w:hAnsi="Arial" w:cs="Arial"/>
          <w:b/>
        </w:rPr>
        <w:t xml:space="preserve">Por el que se </w:t>
      </w:r>
      <w:r w:rsidR="000815F1" w:rsidRPr="008D7801">
        <w:rPr>
          <w:rFonts w:ascii="Arial" w:hAnsi="Arial" w:cs="Arial"/>
          <w:b/>
        </w:rPr>
        <w:t>modifica la Ley de Coordinación Fiscal del Estado de Yucatán, la Ley General de Hacienda del Estado de Yucatán y la Ley de Ingresos del Estado de Yucatán para el Ejercicio Fi</w:t>
      </w:r>
      <w:bookmarkStart w:id="0" w:name="_GoBack"/>
      <w:bookmarkEnd w:id="0"/>
      <w:r w:rsidR="000815F1" w:rsidRPr="008D7801">
        <w:rPr>
          <w:rFonts w:ascii="Arial" w:hAnsi="Arial" w:cs="Arial"/>
          <w:b/>
        </w:rPr>
        <w:t>scal 2020</w:t>
      </w:r>
    </w:p>
    <w:p w:rsidR="00271E0E" w:rsidRDefault="003A5EEA" w:rsidP="003A5EEA">
      <w:pPr>
        <w:tabs>
          <w:tab w:val="left" w:pos="2550"/>
        </w:tabs>
        <w:spacing w:line="360" w:lineRule="auto"/>
        <w:jc w:val="both"/>
        <w:rPr>
          <w:rFonts w:ascii="Arial" w:hAnsi="Arial" w:cs="Arial"/>
        </w:rPr>
      </w:pPr>
      <w:r>
        <w:rPr>
          <w:rFonts w:ascii="Arial" w:hAnsi="Arial" w:cs="Arial"/>
        </w:rPr>
        <w:tab/>
      </w:r>
    </w:p>
    <w:p w:rsidR="003A5EEA" w:rsidRPr="008D7801" w:rsidRDefault="003A5EEA" w:rsidP="003A5EEA">
      <w:pPr>
        <w:spacing w:before="100" w:beforeAutospacing="1" w:after="100" w:afterAutospacing="1" w:line="360" w:lineRule="auto"/>
        <w:jc w:val="both"/>
        <w:rPr>
          <w:rFonts w:ascii="Arial" w:hAnsi="Arial" w:cs="Arial"/>
          <w:b/>
        </w:rPr>
      </w:pPr>
      <w:r w:rsidRPr="008D7801">
        <w:rPr>
          <w:rFonts w:ascii="Arial" w:hAnsi="Arial" w:cs="Arial"/>
          <w:b/>
        </w:rPr>
        <w:t xml:space="preserve">Artículo primero. </w:t>
      </w:r>
      <w:r w:rsidRPr="003A5EEA">
        <w:rPr>
          <w:rFonts w:ascii="Arial" w:hAnsi="Arial" w:cs="Arial"/>
        </w:rPr>
        <w:t>S</w:t>
      </w:r>
      <w:r>
        <w:rPr>
          <w:rFonts w:ascii="Arial" w:hAnsi="Arial" w:cs="Arial"/>
        </w:rPr>
        <w:t>e adiciona</w:t>
      </w:r>
      <w:r w:rsidRPr="003A5EEA">
        <w:rPr>
          <w:rFonts w:ascii="Arial" w:hAnsi="Arial" w:cs="Arial"/>
        </w:rPr>
        <w:t xml:space="preserve"> el</w:t>
      </w:r>
      <w:r w:rsidRPr="008D7801">
        <w:rPr>
          <w:rFonts w:ascii="Arial" w:hAnsi="Arial" w:cs="Arial"/>
        </w:rPr>
        <w:t xml:space="preserve"> numeral 12 al artículo 5</w:t>
      </w:r>
      <w:r>
        <w:rPr>
          <w:rFonts w:ascii="Arial" w:hAnsi="Arial" w:cs="Arial"/>
        </w:rPr>
        <w:t xml:space="preserve">, y </w:t>
      </w:r>
      <w:r w:rsidRPr="003A5EEA">
        <w:rPr>
          <w:rFonts w:ascii="Arial" w:hAnsi="Arial" w:cs="Arial"/>
        </w:rPr>
        <w:t>se reforma</w:t>
      </w:r>
      <w:r w:rsidRPr="008D7801">
        <w:rPr>
          <w:rFonts w:ascii="Arial" w:hAnsi="Arial" w:cs="Arial"/>
        </w:rPr>
        <w:t xml:space="preserve"> el párrafo tercero del artículo 8</w:t>
      </w:r>
      <w:r>
        <w:rPr>
          <w:rFonts w:ascii="Arial" w:hAnsi="Arial" w:cs="Arial"/>
        </w:rPr>
        <w:t>,</w:t>
      </w:r>
      <w:r w:rsidRPr="008D7801">
        <w:rPr>
          <w:rFonts w:ascii="Arial" w:hAnsi="Arial" w:cs="Arial"/>
        </w:rPr>
        <w:t xml:space="preserve"> ambos de la Ley de Coordinación Fiscal del Estado de Yucatán, para quedar como sigue:</w:t>
      </w:r>
    </w:p>
    <w:p w:rsidR="003A5EEA" w:rsidRPr="008D7801" w:rsidRDefault="003A5EEA" w:rsidP="003A5EEA">
      <w:pPr>
        <w:spacing w:before="100" w:beforeAutospacing="1" w:after="100" w:afterAutospacing="1"/>
        <w:ind w:left="567"/>
        <w:jc w:val="both"/>
        <w:rPr>
          <w:rFonts w:ascii="Arial" w:hAnsi="Arial" w:cs="Arial"/>
          <w:b/>
        </w:rPr>
      </w:pPr>
      <w:r w:rsidRPr="008D7801">
        <w:rPr>
          <w:rFonts w:ascii="Arial" w:hAnsi="Arial" w:cs="Arial"/>
          <w:b/>
        </w:rPr>
        <w:t xml:space="preserve">Artículo 5.- </w:t>
      </w:r>
      <w:r w:rsidRPr="008D7801">
        <w:rPr>
          <w:rFonts w:ascii="Arial" w:hAnsi="Arial" w:cs="Arial"/>
        </w:rPr>
        <w:t xml:space="preserve">… </w:t>
      </w:r>
    </w:p>
    <w:p w:rsidR="003A5EEA" w:rsidRPr="008D7801" w:rsidRDefault="003A5EEA" w:rsidP="003A5EEA">
      <w:pPr>
        <w:spacing w:before="100" w:beforeAutospacing="1" w:after="100" w:afterAutospacing="1"/>
        <w:ind w:left="567" w:firstLine="709"/>
        <w:jc w:val="both"/>
        <w:rPr>
          <w:rFonts w:ascii="Arial" w:hAnsi="Arial" w:cs="Arial"/>
        </w:rPr>
      </w:pPr>
      <w:r w:rsidRPr="008D7801">
        <w:rPr>
          <w:rFonts w:ascii="Arial" w:hAnsi="Arial" w:cs="Arial"/>
        </w:rPr>
        <w:t>1 al 11. …</w:t>
      </w:r>
    </w:p>
    <w:p w:rsidR="003A5EEA" w:rsidRPr="008D7801" w:rsidRDefault="003A5EEA" w:rsidP="003A5EEA">
      <w:pPr>
        <w:spacing w:before="100" w:beforeAutospacing="1" w:after="100" w:afterAutospacing="1"/>
        <w:ind w:left="567" w:firstLine="709"/>
        <w:jc w:val="both"/>
        <w:rPr>
          <w:rFonts w:ascii="Arial" w:hAnsi="Arial" w:cs="Arial"/>
        </w:rPr>
      </w:pPr>
      <w:r w:rsidRPr="008D7801">
        <w:rPr>
          <w:rFonts w:ascii="Arial" w:hAnsi="Arial" w:cs="Arial"/>
        </w:rPr>
        <w:t xml:space="preserve">12. 20% del monto que corresponda al estado por la recaudación del impuesto previsto en el artículo 126 de la Ley del Impuesto Sobre la Renta. </w:t>
      </w:r>
    </w:p>
    <w:p w:rsidR="003A5EEA" w:rsidRPr="008D7801" w:rsidRDefault="003A5EEA" w:rsidP="003A5EEA">
      <w:pPr>
        <w:spacing w:before="100" w:beforeAutospacing="1" w:after="100" w:afterAutospacing="1"/>
        <w:ind w:left="567"/>
        <w:jc w:val="both"/>
        <w:rPr>
          <w:rFonts w:ascii="Arial" w:hAnsi="Arial" w:cs="Arial"/>
        </w:rPr>
      </w:pPr>
      <w:r w:rsidRPr="008D7801">
        <w:rPr>
          <w:rFonts w:ascii="Arial" w:hAnsi="Arial" w:cs="Arial"/>
          <w:b/>
        </w:rPr>
        <w:t xml:space="preserve">Artículo 8. </w:t>
      </w:r>
      <w:r w:rsidRPr="008D7801">
        <w:rPr>
          <w:rFonts w:ascii="Arial" w:hAnsi="Arial" w:cs="Arial"/>
        </w:rPr>
        <w:t>…</w:t>
      </w:r>
    </w:p>
    <w:p w:rsidR="003A5EEA" w:rsidRPr="008D7801" w:rsidRDefault="003A5EEA" w:rsidP="003A5EEA">
      <w:pPr>
        <w:spacing w:before="100" w:beforeAutospacing="1" w:after="100" w:afterAutospacing="1"/>
        <w:ind w:left="567"/>
        <w:rPr>
          <w:rFonts w:ascii="Arial" w:hAnsi="Arial" w:cs="Arial"/>
        </w:rPr>
      </w:pPr>
      <w:r w:rsidRPr="008D7801">
        <w:rPr>
          <w:rFonts w:ascii="Arial" w:hAnsi="Arial" w:cs="Arial"/>
        </w:rPr>
        <w:t>…</w:t>
      </w:r>
    </w:p>
    <w:p w:rsidR="003A5EEA" w:rsidRPr="008D7801" w:rsidRDefault="003A5EEA" w:rsidP="003A5EEA">
      <w:pPr>
        <w:spacing w:before="100" w:beforeAutospacing="1" w:after="100" w:afterAutospacing="1"/>
        <w:ind w:left="567"/>
        <w:jc w:val="both"/>
        <w:rPr>
          <w:rFonts w:ascii="Arial" w:hAnsi="Arial" w:cs="Arial"/>
        </w:rPr>
      </w:pPr>
      <w:r w:rsidRPr="008D7801">
        <w:rPr>
          <w:rFonts w:ascii="Arial" w:hAnsi="Arial" w:cs="Arial"/>
        </w:rPr>
        <w:t>No estarán sujetas a lo dispuesto en el párrafo primero de este artículo, las compensaciones que se requieran efectuar al estado como consecuencia de ajustes en las participaciones federales y estatales, de descuentos originados del incumplimiento de metas y acuerdos pactados con el estado en términos de lo previsto en el Capítulo IV de la presente ley. Asimismo, procederán las compensaciones entre las participaciones de los municipios y las obligaciones que tengan con el estado cuando exista acuerdo entre las partes interesadas o de conformidad con la presente ley.</w:t>
      </w:r>
    </w:p>
    <w:p w:rsidR="003A5EEA" w:rsidRPr="008D7801" w:rsidRDefault="003A5EEA" w:rsidP="003A5EEA">
      <w:pPr>
        <w:spacing w:before="100" w:beforeAutospacing="1" w:after="100" w:afterAutospacing="1"/>
        <w:ind w:left="567"/>
        <w:jc w:val="both"/>
        <w:rPr>
          <w:rFonts w:ascii="Arial" w:hAnsi="Arial" w:cs="Arial"/>
        </w:rPr>
      </w:pPr>
      <w:r w:rsidRPr="008D7801">
        <w:rPr>
          <w:rFonts w:ascii="Arial" w:hAnsi="Arial" w:cs="Arial"/>
        </w:rPr>
        <w:t>…</w:t>
      </w:r>
    </w:p>
    <w:p w:rsidR="003A5EEA" w:rsidRPr="008D7801" w:rsidRDefault="003A5EEA" w:rsidP="003A5EEA">
      <w:pPr>
        <w:spacing w:before="100" w:beforeAutospacing="1" w:after="100" w:afterAutospacing="1" w:line="360" w:lineRule="auto"/>
        <w:jc w:val="both"/>
        <w:rPr>
          <w:rFonts w:ascii="Arial" w:hAnsi="Arial" w:cs="Arial"/>
        </w:rPr>
      </w:pPr>
      <w:r w:rsidRPr="008D7801">
        <w:rPr>
          <w:rFonts w:ascii="Arial" w:hAnsi="Arial" w:cs="Arial"/>
          <w:b/>
        </w:rPr>
        <w:t xml:space="preserve">Artículo segundo. </w:t>
      </w:r>
      <w:r w:rsidRPr="003A5EEA">
        <w:rPr>
          <w:rFonts w:ascii="Arial" w:hAnsi="Arial" w:cs="Arial"/>
        </w:rPr>
        <w:t>Se adiciona</w:t>
      </w:r>
      <w:r w:rsidRPr="008D7801">
        <w:rPr>
          <w:rFonts w:ascii="Arial" w:hAnsi="Arial" w:cs="Arial"/>
          <w:b/>
        </w:rPr>
        <w:t xml:space="preserve"> </w:t>
      </w:r>
      <w:r w:rsidRPr="008D7801">
        <w:rPr>
          <w:rFonts w:ascii="Arial" w:hAnsi="Arial" w:cs="Arial"/>
        </w:rPr>
        <w:t>el párrafo tercero al artículo 83</w:t>
      </w:r>
      <w:r>
        <w:rPr>
          <w:rFonts w:ascii="Arial" w:hAnsi="Arial" w:cs="Arial"/>
        </w:rPr>
        <w:t>, y s</w:t>
      </w:r>
      <w:r w:rsidRPr="003A5EEA">
        <w:rPr>
          <w:rFonts w:ascii="Arial" w:hAnsi="Arial" w:cs="Arial"/>
        </w:rPr>
        <w:t>e reforma</w:t>
      </w:r>
      <w:r w:rsidRPr="008D7801">
        <w:rPr>
          <w:rFonts w:ascii="Arial" w:hAnsi="Arial" w:cs="Arial"/>
          <w:b/>
        </w:rPr>
        <w:t xml:space="preserve"> </w:t>
      </w:r>
      <w:r w:rsidRPr="008D7801">
        <w:rPr>
          <w:rFonts w:ascii="Arial" w:hAnsi="Arial" w:cs="Arial"/>
        </w:rPr>
        <w:t>el párrafo primero del artículo 85-G</w:t>
      </w:r>
      <w:r>
        <w:rPr>
          <w:rFonts w:ascii="Arial" w:hAnsi="Arial" w:cs="Arial"/>
        </w:rPr>
        <w:t>,</w:t>
      </w:r>
      <w:r w:rsidRPr="008D7801">
        <w:rPr>
          <w:rFonts w:ascii="Arial" w:hAnsi="Arial" w:cs="Arial"/>
        </w:rPr>
        <w:t xml:space="preserve"> ambos</w:t>
      </w:r>
      <w:r w:rsidRPr="008D7801">
        <w:rPr>
          <w:rFonts w:ascii="Arial" w:hAnsi="Arial" w:cs="Arial"/>
          <w:b/>
        </w:rPr>
        <w:t xml:space="preserve"> </w:t>
      </w:r>
      <w:r w:rsidRPr="008D7801">
        <w:rPr>
          <w:rFonts w:ascii="Arial" w:hAnsi="Arial" w:cs="Arial"/>
        </w:rPr>
        <w:t xml:space="preserve">de la Ley General de Hacienda del Estado de Yucatán, para quedar como sigue: </w:t>
      </w:r>
    </w:p>
    <w:p w:rsidR="003A5EEA" w:rsidRPr="008D7801" w:rsidRDefault="003A5EEA" w:rsidP="00CE1B26">
      <w:pPr>
        <w:tabs>
          <w:tab w:val="right" w:pos="8498"/>
        </w:tabs>
        <w:spacing w:before="100" w:beforeAutospacing="1" w:after="100" w:afterAutospacing="1"/>
        <w:ind w:left="567"/>
        <w:jc w:val="both"/>
        <w:rPr>
          <w:rFonts w:ascii="Arial" w:hAnsi="Arial" w:cs="Arial"/>
          <w:b/>
        </w:rPr>
      </w:pPr>
      <w:r w:rsidRPr="008D7801">
        <w:rPr>
          <w:rFonts w:ascii="Arial" w:hAnsi="Arial" w:cs="Arial"/>
          <w:b/>
        </w:rPr>
        <w:t xml:space="preserve">Artículo 83. </w:t>
      </w:r>
      <w:r w:rsidRPr="008D7801">
        <w:rPr>
          <w:rFonts w:ascii="Arial" w:hAnsi="Arial" w:cs="Arial"/>
        </w:rPr>
        <w:t>…</w:t>
      </w:r>
    </w:p>
    <w:p w:rsidR="003A5EEA" w:rsidRPr="008D7801" w:rsidRDefault="003A5EEA" w:rsidP="00CE1B26">
      <w:pPr>
        <w:tabs>
          <w:tab w:val="right" w:pos="8498"/>
        </w:tabs>
        <w:spacing w:before="100" w:beforeAutospacing="1" w:after="100" w:afterAutospacing="1"/>
        <w:ind w:left="567" w:firstLine="709"/>
        <w:jc w:val="both"/>
        <w:rPr>
          <w:rFonts w:ascii="Arial" w:hAnsi="Arial" w:cs="Arial"/>
        </w:rPr>
      </w:pPr>
      <w:r w:rsidRPr="008D7801">
        <w:rPr>
          <w:rFonts w:ascii="Arial" w:hAnsi="Arial" w:cs="Arial"/>
        </w:rPr>
        <w:t>I.- y II.- …</w:t>
      </w:r>
    </w:p>
    <w:p w:rsidR="003A5EEA" w:rsidRPr="008D7801" w:rsidRDefault="003A5EEA" w:rsidP="00CE1B26">
      <w:pPr>
        <w:tabs>
          <w:tab w:val="right" w:pos="8498"/>
        </w:tabs>
        <w:spacing w:before="100" w:beforeAutospacing="1" w:after="100" w:afterAutospacing="1"/>
        <w:ind w:left="567"/>
        <w:jc w:val="both"/>
        <w:rPr>
          <w:rFonts w:ascii="Arial" w:hAnsi="Arial" w:cs="Arial"/>
        </w:rPr>
      </w:pPr>
      <w:r w:rsidRPr="008D7801">
        <w:rPr>
          <w:rFonts w:ascii="Arial" w:hAnsi="Arial" w:cs="Arial"/>
        </w:rPr>
        <w:t>…</w:t>
      </w:r>
    </w:p>
    <w:p w:rsidR="003A5EEA" w:rsidRPr="008D7801" w:rsidRDefault="003A5EEA" w:rsidP="00CE1B26">
      <w:pPr>
        <w:tabs>
          <w:tab w:val="right" w:pos="8498"/>
        </w:tabs>
        <w:spacing w:before="100" w:beforeAutospacing="1" w:after="100" w:afterAutospacing="1"/>
        <w:ind w:left="567"/>
        <w:jc w:val="both"/>
        <w:rPr>
          <w:rFonts w:ascii="Arial" w:hAnsi="Arial" w:cs="Arial"/>
          <w:b/>
        </w:rPr>
      </w:pPr>
      <w:r w:rsidRPr="008D7801">
        <w:rPr>
          <w:rFonts w:ascii="Arial" w:hAnsi="Arial" w:cs="Arial"/>
        </w:rPr>
        <w:lastRenderedPageBreak/>
        <w:t>Para efecto de lo señalado en el presente artículo no se consideran los bienes del dominio público del Estado en relación con las actividades o servicios que realicen o presten las personas respecto del uso, goce, explotación o aprovechamiento de bienes de dominio público en materia eléctrica, de hidrocarburos o de telecomunicaciones.</w:t>
      </w:r>
    </w:p>
    <w:p w:rsidR="003A5EEA" w:rsidRPr="008D7801" w:rsidRDefault="003A5EEA" w:rsidP="00CE1B26">
      <w:pPr>
        <w:spacing w:before="100" w:beforeAutospacing="1" w:after="100" w:afterAutospacing="1"/>
        <w:ind w:left="567"/>
        <w:jc w:val="both"/>
        <w:rPr>
          <w:rFonts w:ascii="Arial" w:hAnsi="Arial" w:cs="Arial"/>
        </w:rPr>
      </w:pPr>
      <w:r w:rsidRPr="008D7801">
        <w:rPr>
          <w:rFonts w:ascii="Arial" w:hAnsi="Arial" w:cs="Arial"/>
          <w:b/>
        </w:rPr>
        <w:t>Artículo 85-G</w:t>
      </w:r>
      <w:r w:rsidRPr="008D7801">
        <w:rPr>
          <w:rFonts w:ascii="Arial" w:hAnsi="Arial" w:cs="Arial"/>
        </w:rPr>
        <w:t>.- Por el uso de bienes del dominio público del estado de Yucatán que operen como Paradores Turísticos de Zonas Arqueológicas y Turísticas a que se refiere este artículo, se cobrarán los siguientes derechos:</w:t>
      </w:r>
    </w:p>
    <w:p w:rsidR="003A5EEA" w:rsidRPr="008D7801" w:rsidRDefault="003A5EEA" w:rsidP="00CE1B26">
      <w:pPr>
        <w:spacing w:before="100" w:beforeAutospacing="1" w:after="100" w:afterAutospacing="1"/>
        <w:ind w:left="567" w:firstLine="709"/>
        <w:jc w:val="both"/>
        <w:rPr>
          <w:rFonts w:ascii="Arial" w:hAnsi="Arial" w:cs="Arial"/>
        </w:rPr>
      </w:pPr>
      <w:r w:rsidRPr="008D7801">
        <w:rPr>
          <w:rFonts w:ascii="Arial" w:hAnsi="Arial" w:cs="Arial"/>
        </w:rPr>
        <w:t>I.- a la XX.- …</w:t>
      </w:r>
    </w:p>
    <w:p w:rsidR="003A5EEA" w:rsidRPr="008D7801" w:rsidRDefault="003A5EEA" w:rsidP="00CE1B26">
      <w:pPr>
        <w:spacing w:before="100" w:beforeAutospacing="1" w:after="100" w:afterAutospacing="1"/>
        <w:ind w:left="567"/>
        <w:jc w:val="both"/>
        <w:rPr>
          <w:rFonts w:ascii="Arial" w:hAnsi="Arial" w:cs="Arial"/>
        </w:rPr>
      </w:pPr>
      <w:r w:rsidRPr="008D7801">
        <w:rPr>
          <w:rFonts w:ascii="Arial" w:hAnsi="Arial" w:cs="Arial"/>
        </w:rPr>
        <w:t>…</w:t>
      </w:r>
    </w:p>
    <w:p w:rsidR="003A5EEA" w:rsidRPr="008D7801" w:rsidRDefault="003A5EEA" w:rsidP="00CE1B26">
      <w:pPr>
        <w:spacing w:before="100" w:beforeAutospacing="1" w:after="100" w:afterAutospacing="1"/>
        <w:ind w:left="567"/>
        <w:jc w:val="both"/>
        <w:rPr>
          <w:rFonts w:ascii="Arial" w:hAnsi="Arial" w:cs="Arial"/>
        </w:rPr>
      </w:pPr>
      <w:r w:rsidRPr="008D7801">
        <w:rPr>
          <w:rFonts w:ascii="Arial" w:hAnsi="Arial" w:cs="Arial"/>
        </w:rPr>
        <w:t>…</w:t>
      </w:r>
    </w:p>
    <w:p w:rsidR="003A5EEA" w:rsidRDefault="003A5EEA" w:rsidP="00CE1B26">
      <w:pPr>
        <w:spacing w:before="100" w:beforeAutospacing="1" w:after="100" w:afterAutospacing="1"/>
        <w:ind w:left="567"/>
        <w:jc w:val="both"/>
        <w:rPr>
          <w:rFonts w:ascii="Arial" w:hAnsi="Arial" w:cs="Arial"/>
        </w:rPr>
      </w:pPr>
      <w:r w:rsidRPr="008D7801">
        <w:rPr>
          <w:rFonts w:ascii="Arial" w:hAnsi="Arial" w:cs="Arial"/>
        </w:rPr>
        <w:t>…</w:t>
      </w:r>
    </w:p>
    <w:p w:rsidR="00CE1B26" w:rsidRPr="008D7801" w:rsidRDefault="00CE1B26" w:rsidP="00CE1B26">
      <w:pPr>
        <w:spacing w:before="100" w:beforeAutospacing="1" w:after="100" w:afterAutospacing="1"/>
        <w:ind w:left="567"/>
        <w:jc w:val="both"/>
        <w:rPr>
          <w:rFonts w:ascii="Arial" w:hAnsi="Arial" w:cs="Arial"/>
        </w:rPr>
      </w:pPr>
    </w:p>
    <w:p w:rsidR="003A5EEA" w:rsidRPr="008D7801" w:rsidRDefault="003A5EEA" w:rsidP="00CE1B26">
      <w:pPr>
        <w:spacing w:before="100" w:beforeAutospacing="1" w:after="100" w:afterAutospacing="1" w:line="360" w:lineRule="auto"/>
        <w:jc w:val="both"/>
        <w:rPr>
          <w:rFonts w:ascii="Arial" w:hAnsi="Arial" w:cs="Arial"/>
        </w:rPr>
      </w:pPr>
      <w:r w:rsidRPr="008D7801">
        <w:rPr>
          <w:rFonts w:ascii="Arial" w:hAnsi="Arial" w:cs="Arial"/>
          <w:b/>
        </w:rPr>
        <w:t xml:space="preserve">Artículo tercero. </w:t>
      </w:r>
      <w:r w:rsidRPr="00CE1B26">
        <w:rPr>
          <w:rFonts w:ascii="Arial" w:hAnsi="Arial" w:cs="Arial"/>
        </w:rPr>
        <w:t>Se deroga</w:t>
      </w:r>
      <w:r w:rsidRPr="008D7801">
        <w:rPr>
          <w:rFonts w:ascii="Arial" w:hAnsi="Arial" w:cs="Arial"/>
          <w:b/>
        </w:rPr>
        <w:t xml:space="preserve"> </w:t>
      </w:r>
      <w:r w:rsidRPr="008D7801">
        <w:rPr>
          <w:rFonts w:ascii="Arial" w:hAnsi="Arial" w:cs="Arial"/>
        </w:rPr>
        <w:t>la clase 4.3.10 de la tabla 1 del artículo 2</w:t>
      </w:r>
      <w:r w:rsidR="00CE1B26">
        <w:rPr>
          <w:rFonts w:ascii="Arial" w:hAnsi="Arial" w:cs="Arial"/>
        </w:rPr>
        <w:t>,</w:t>
      </w:r>
      <w:r w:rsidRPr="008D7801">
        <w:rPr>
          <w:rFonts w:ascii="Arial" w:hAnsi="Arial" w:cs="Arial"/>
        </w:rPr>
        <w:t xml:space="preserve"> </w:t>
      </w:r>
      <w:r w:rsidRPr="00CE1B26">
        <w:rPr>
          <w:rFonts w:ascii="Arial" w:hAnsi="Arial" w:cs="Arial"/>
        </w:rPr>
        <w:t>y se adiciona</w:t>
      </w:r>
      <w:r w:rsidRPr="008D7801">
        <w:rPr>
          <w:rFonts w:ascii="Arial" w:hAnsi="Arial" w:cs="Arial"/>
          <w:b/>
        </w:rPr>
        <w:t xml:space="preserve"> </w:t>
      </w:r>
      <w:r w:rsidRPr="008D7801">
        <w:rPr>
          <w:rFonts w:ascii="Arial" w:hAnsi="Arial" w:cs="Arial"/>
        </w:rPr>
        <w:t>la clase 4.1.3 de la tabla 1 del artículo 2</w:t>
      </w:r>
      <w:r w:rsidR="00CE1B26">
        <w:rPr>
          <w:rFonts w:ascii="Arial" w:hAnsi="Arial" w:cs="Arial"/>
        </w:rPr>
        <w:t>,</w:t>
      </w:r>
      <w:r w:rsidRPr="008D7801">
        <w:rPr>
          <w:rFonts w:ascii="Arial" w:hAnsi="Arial" w:cs="Arial"/>
        </w:rPr>
        <w:t xml:space="preserve"> ambos de la Ley de Ingresos del Estado de Yucatán para el Ejercicio Fiscal 2020, para quedar como sigue:</w:t>
      </w:r>
    </w:p>
    <w:p w:rsidR="003A5EEA" w:rsidRPr="008D7801" w:rsidRDefault="003A5EEA" w:rsidP="00CE7173">
      <w:pPr>
        <w:spacing w:before="100" w:beforeAutospacing="1" w:after="100" w:afterAutospacing="1"/>
        <w:ind w:left="567"/>
        <w:jc w:val="both"/>
        <w:rPr>
          <w:rFonts w:ascii="Arial" w:hAnsi="Arial" w:cs="Arial"/>
          <w:b/>
        </w:rPr>
      </w:pPr>
      <w:r w:rsidRPr="008D7801">
        <w:rPr>
          <w:rFonts w:ascii="Arial" w:hAnsi="Arial" w:cs="Arial"/>
          <w:b/>
        </w:rPr>
        <w:t>Artículo 2. …</w:t>
      </w:r>
    </w:p>
    <w:p w:rsidR="003A5EEA" w:rsidRPr="008D7801" w:rsidRDefault="003A5EEA" w:rsidP="00CE7173">
      <w:pPr>
        <w:spacing w:before="100" w:beforeAutospacing="1" w:after="100" w:afterAutospacing="1"/>
        <w:ind w:left="567"/>
        <w:jc w:val="both"/>
        <w:rPr>
          <w:rFonts w:ascii="Arial" w:hAnsi="Arial" w:cs="Arial"/>
        </w:rPr>
      </w:pPr>
      <w:r w:rsidRPr="008D7801">
        <w:rPr>
          <w:rFonts w:ascii="Arial" w:hAnsi="Arial" w:cs="Arial"/>
        </w:rPr>
        <w:t>...</w:t>
      </w:r>
    </w:p>
    <w:p w:rsidR="003A5EEA" w:rsidRPr="008D7801" w:rsidRDefault="003A5EEA" w:rsidP="003A5EEA">
      <w:pPr>
        <w:spacing w:before="100" w:beforeAutospacing="1" w:after="100" w:afterAutospacing="1"/>
        <w:jc w:val="center"/>
        <w:rPr>
          <w:rFonts w:ascii="Arial" w:hAnsi="Arial" w:cs="Arial"/>
        </w:rPr>
      </w:pPr>
      <w:r w:rsidRPr="008D7801">
        <w:rPr>
          <w:rFonts w:ascii="Arial" w:hAnsi="Arial" w:cs="Arial"/>
          <w:b/>
        </w:rPr>
        <w:t xml:space="preserve">Tabla 1. </w:t>
      </w:r>
      <w:r w:rsidRPr="008D7801">
        <w:rPr>
          <w:rFonts w:ascii="Arial" w:hAnsi="Arial" w:cs="Arial"/>
        </w:rPr>
        <w:t>...</w:t>
      </w:r>
    </w:p>
    <w:tbl>
      <w:tblPr>
        <w:tblStyle w:val="Cuadrculadetablaclara"/>
        <w:tblW w:w="0" w:type="auto"/>
        <w:tblLook w:val="04A0" w:firstRow="1" w:lastRow="0" w:firstColumn="1" w:lastColumn="0" w:noHBand="0" w:noVBand="1"/>
      </w:tblPr>
      <w:tblGrid>
        <w:gridCol w:w="6230"/>
        <w:gridCol w:w="2124"/>
      </w:tblGrid>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sz w:val="20"/>
              </w:rPr>
            </w:pPr>
            <w:r w:rsidRPr="008D7801">
              <w:rPr>
                <w:rFonts w:ascii="Arial" w:hAnsi="Arial" w:cs="Arial"/>
                <w:sz w:val="20"/>
              </w:rPr>
              <w:t>…</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sz w:val="20"/>
              </w:rPr>
            </w:pPr>
            <w:r w:rsidRPr="008D7801">
              <w:rPr>
                <w:rFonts w:ascii="Arial" w:hAnsi="Arial" w:cs="Arial"/>
                <w:sz w:val="20"/>
              </w:rPr>
              <w:t>…</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b/>
                <w:sz w:val="20"/>
              </w:rPr>
            </w:pPr>
            <w:r w:rsidRPr="008D7801">
              <w:rPr>
                <w:rFonts w:ascii="Arial" w:hAnsi="Arial" w:cs="Arial"/>
                <w:b/>
                <w:sz w:val="20"/>
              </w:rPr>
              <w:t xml:space="preserve">1 </w:t>
            </w:r>
            <w:r w:rsidRPr="008D7801">
              <w:rPr>
                <w:rFonts w:ascii="Arial" w:hAnsi="Arial" w:cs="Arial"/>
                <w:sz w:val="20"/>
              </w:rPr>
              <w:t>al</w:t>
            </w:r>
            <w:r w:rsidRPr="008D7801">
              <w:rPr>
                <w:rFonts w:ascii="Arial" w:hAnsi="Arial" w:cs="Arial"/>
                <w:b/>
                <w:sz w:val="20"/>
              </w:rPr>
              <w:t xml:space="preserve"> 3 </w:t>
            </w:r>
            <w:r w:rsidRPr="008D7801">
              <w:rPr>
                <w:rFonts w:ascii="Arial" w:hAnsi="Arial" w:cs="Arial"/>
                <w:sz w:val="20"/>
              </w:rPr>
              <w:t>…</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b/>
                <w:sz w:val="20"/>
              </w:rPr>
            </w:pPr>
            <w:r w:rsidRPr="008D7801">
              <w:rPr>
                <w:rFonts w:ascii="Arial" w:hAnsi="Arial" w:cs="Arial"/>
                <w:b/>
                <w:sz w:val="20"/>
              </w:rPr>
              <w:t>4. Derechos</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sz w:val="20"/>
              </w:rPr>
            </w:pPr>
            <w:r w:rsidRPr="008D7801">
              <w:rPr>
                <w:rFonts w:ascii="Arial" w:hAnsi="Arial" w:cs="Arial"/>
                <w:sz w:val="20"/>
              </w:rPr>
              <w:t>4.1 …</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sz w:val="20"/>
              </w:rPr>
            </w:pPr>
            <w:r w:rsidRPr="008D7801">
              <w:rPr>
                <w:rFonts w:ascii="Arial" w:hAnsi="Arial" w:cs="Arial"/>
                <w:sz w:val="20"/>
              </w:rPr>
              <w:t>4.1.1 al 4.1.2 …</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r w:rsidR="003A5EEA" w:rsidRPr="008D7801" w:rsidTr="00047AB4">
        <w:tc>
          <w:tcPr>
            <w:tcW w:w="6658" w:type="dxa"/>
          </w:tcPr>
          <w:p w:rsidR="003A5EEA" w:rsidRPr="008D7801" w:rsidRDefault="003A5EEA" w:rsidP="00047AB4">
            <w:pPr>
              <w:spacing w:before="100" w:beforeAutospacing="1" w:after="100" w:afterAutospacing="1"/>
              <w:jc w:val="both"/>
              <w:rPr>
                <w:rFonts w:ascii="Arial" w:hAnsi="Arial" w:cs="Arial"/>
                <w:sz w:val="20"/>
              </w:rPr>
            </w:pPr>
            <w:r w:rsidRPr="008D7801">
              <w:rPr>
                <w:rFonts w:ascii="Arial" w:hAnsi="Arial" w:cs="Arial"/>
                <w:sz w:val="20"/>
              </w:rPr>
              <w:t>4.1.3 Por el uso de bienes del dominio público del estado de Yucatán que operen como paradores turísticos de zonas arqueológicas y turísticas</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715,300,801.00</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sz w:val="20"/>
              </w:rPr>
            </w:pPr>
            <w:r w:rsidRPr="008D7801">
              <w:rPr>
                <w:rFonts w:ascii="Arial" w:hAnsi="Arial" w:cs="Arial"/>
                <w:sz w:val="20"/>
              </w:rPr>
              <w:t>4.3. …</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sz w:val="20"/>
              </w:rPr>
            </w:pPr>
            <w:r w:rsidRPr="008D7801">
              <w:rPr>
                <w:rFonts w:ascii="Arial" w:hAnsi="Arial" w:cs="Arial"/>
                <w:sz w:val="20"/>
              </w:rPr>
              <w:t>4.3.1 al 4.3.9 …</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sz w:val="20"/>
              </w:rPr>
            </w:pPr>
            <w:r w:rsidRPr="008D7801">
              <w:rPr>
                <w:rFonts w:ascii="Arial" w:hAnsi="Arial" w:cs="Arial"/>
                <w:sz w:val="20"/>
              </w:rPr>
              <w:t>4.3.10 Se deroga.</w:t>
            </w:r>
          </w:p>
        </w:tc>
        <w:tc>
          <w:tcPr>
            <w:tcW w:w="2170" w:type="dxa"/>
          </w:tcPr>
          <w:p w:rsidR="003A5EEA" w:rsidRPr="008D7801" w:rsidRDefault="003A5EEA" w:rsidP="00047AB4">
            <w:pPr>
              <w:spacing w:before="100" w:beforeAutospacing="1" w:after="100" w:afterAutospacing="1"/>
              <w:jc w:val="right"/>
              <w:rPr>
                <w:rFonts w:ascii="Arial" w:hAnsi="Arial" w:cs="Arial"/>
                <w:b/>
                <w:sz w:val="20"/>
              </w:rPr>
            </w:pPr>
            <w:r w:rsidRPr="008D7801">
              <w:rPr>
                <w:rFonts w:ascii="Arial" w:hAnsi="Arial" w:cs="Arial"/>
                <w:color w:val="000000"/>
                <w:sz w:val="20"/>
                <w:szCs w:val="20"/>
                <w:lang w:eastAsia="es-MX"/>
              </w:rPr>
              <w:t>0.00</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sz w:val="20"/>
              </w:rPr>
            </w:pPr>
            <w:r w:rsidRPr="008D7801">
              <w:rPr>
                <w:rFonts w:ascii="Arial" w:hAnsi="Arial" w:cs="Arial"/>
                <w:sz w:val="20"/>
              </w:rPr>
              <w:t>4.3.11 al 4.3.18 …</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sz w:val="20"/>
              </w:rPr>
            </w:pPr>
            <w:r w:rsidRPr="008D7801">
              <w:rPr>
                <w:rFonts w:ascii="Arial" w:hAnsi="Arial" w:cs="Arial"/>
                <w:sz w:val="20"/>
              </w:rPr>
              <w:t>4.4 al 4.9 …</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b/>
                <w:sz w:val="20"/>
              </w:rPr>
            </w:pPr>
            <w:r w:rsidRPr="008D7801">
              <w:rPr>
                <w:rFonts w:ascii="Arial" w:hAnsi="Arial" w:cs="Arial"/>
                <w:b/>
                <w:sz w:val="20"/>
              </w:rPr>
              <w:t xml:space="preserve">5 </w:t>
            </w:r>
            <w:r w:rsidRPr="008D7801">
              <w:rPr>
                <w:rFonts w:ascii="Arial" w:hAnsi="Arial" w:cs="Arial"/>
                <w:sz w:val="20"/>
              </w:rPr>
              <w:t>al</w:t>
            </w:r>
            <w:r w:rsidRPr="008D7801">
              <w:rPr>
                <w:rFonts w:ascii="Arial" w:hAnsi="Arial" w:cs="Arial"/>
                <w:b/>
                <w:sz w:val="20"/>
              </w:rPr>
              <w:t xml:space="preserve"> 0 </w:t>
            </w:r>
            <w:r w:rsidRPr="008D7801">
              <w:rPr>
                <w:rFonts w:ascii="Arial" w:hAnsi="Arial" w:cs="Arial"/>
                <w:sz w:val="20"/>
              </w:rPr>
              <w:t>…</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r w:rsidR="003A5EEA" w:rsidRPr="008D7801" w:rsidTr="00047AB4">
        <w:tc>
          <w:tcPr>
            <w:tcW w:w="6658" w:type="dxa"/>
          </w:tcPr>
          <w:p w:rsidR="003A5EEA" w:rsidRPr="008D7801" w:rsidRDefault="003A5EEA" w:rsidP="00047AB4">
            <w:pPr>
              <w:spacing w:before="100" w:beforeAutospacing="1" w:after="100" w:afterAutospacing="1"/>
              <w:rPr>
                <w:rFonts w:ascii="Arial" w:hAnsi="Arial" w:cs="Arial"/>
                <w:sz w:val="20"/>
              </w:rPr>
            </w:pPr>
            <w:r w:rsidRPr="008D7801">
              <w:rPr>
                <w:rFonts w:ascii="Arial" w:hAnsi="Arial" w:cs="Arial"/>
                <w:sz w:val="20"/>
              </w:rPr>
              <w:t>...</w:t>
            </w:r>
          </w:p>
        </w:tc>
        <w:tc>
          <w:tcPr>
            <w:tcW w:w="2170" w:type="dxa"/>
          </w:tcPr>
          <w:p w:rsidR="003A5EEA" w:rsidRPr="008D7801" w:rsidRDefault="003A5EEA" w:rsidP="00047AB4">
            <w:pPr>
              <w:spacing w:before="100" w:beforeAutospacing="1" w:after="100" w:afterAutospacing="1"/>
              <w:jc w:val="right"/>
              <w:rPr>
                <w:rFonts w:ascii="Arial" w:hAnsi="Arial" w:cs="Arial"/>
                <w:sz w:val="20"/>
              </w:rPr>
            </w:pPr>
            <w:r w:rsidRPr="008D7801">
              <w:rPr>
                <w:rFonts w:ascii="Arial" w:hAnsi="Arial" w:cs="Arial"/>
                <w:sz w:val="20"/>
              </w:rPr>
              <w:t>...</w:t>
            </w:r>
          </w:p>
        </w:tc>
      </w:tr>
    </w:tbl>
    <w:p w:rsidR="003A5EEA" w:rsidRPr="008D7801" w:rsidRDefault="003A5EEA" w:rsidP="00CE7173">
      <w:pPr>
        <w:spacing w:before="100" w:beforeAutospacing="1" w:after="100" w:afterAutospacing="1"/>
        <w:ind w:left="567"/>
        <w:rPr>
          <w:rFonts w:ascii="Arial" w:hAnsi="Arial" w:cs="Arial"/>
        </w:rPr>
      </w:pPr>
      <w:r w:rsidRPr="008D7801">
        <w:rPr>
          <w:rFonts w:ascii="Arial" w:hAnsi="Arial" w:cs="Arial"/>
        </w:rPr>
        <w:t>…</w:t>
      </w:r>
    </w:p>
    <w:p w:rsidR="003A5EEA" w:rsidRPr="008D7801" w:rsidRDefault="003A5EEA" w:rsidP="00CE7173">
      <w:pPr>
        <w:spacing w:before="100" w:beforeAutospacing="1" w:after="100" w:afterAutospacing="1"/>
        <w:ind w:left="567"/>
        <w:rPr>
          <w:rFonts w:ascii="Arial" w:hAnsi="Arial" w:cs="Arial"/>
        </w:rPr>
      </w:pPr>
      <w:r w:rsidRPr="008D7801">
        <w:rPr>
          <w:rFonts w:ascii="Arial" w:hAnsi="Arial" w:cs="Arial"/>
        </w:rPr>
        <w:t>…</w:t>
      </w:r>
    </w:p>
    <w:p w:rsidR="003A5EEA" w:rsidRPr="00CE7173" w:rsidRDefault="00CE7173" w:rsidP="003A5EEA">
      <w:pPr>
        <w:spacing w:before="100" w:beforeAutospacing="1" w:after="100" w:afterAutospacing="1"/>
        <w:jc w:val="center"/>
        <w:rPr>
          <w:rFonts w:ascii="Arial" w:hAnsi="Arial" w:cs="Arial"/>
          <w:b/>
          <w:lang w:val="pt-BR"/>
        </w:rPr>
      </w:pPr>
      <w:r w:rsidRPr="00CE7173">
        <w:rPr>
          <w:rFonts w:ascii="Arial" w:hAnsi="Arial" w:cs="Arial"/>
          <w:b/>
          <w:lang w:val="pt-BR"/>
        </w:rPr>
        <w:t xml:space="preserve">T </w:t>
      </w:r>
      <w:r w:rsidR="003A5EEA" w:rsidRPr="00CE7173">
        <w:rPr>
          <w:rFonts w:ascii="Arial" w:hAnsi="Arial" w:cs="Arial"/>
          <w:b/>
          <w:lang w:val="pt-BR"/>
        </w:rPr>
        <w:t>r</w:t>
      </w:r>
      <w:r w:rsidRPr="00CE7173">
        <w:rPr>
          <w:rFonts w:ascii="Arial" w:hAnsi="Arial" w:cs="Arial"/>
          <w:b/>
          <w:lang w:val="pt-BR"/>
        </w:rPr>
        <w:t xml:space="preserve"> </w:t>
      </w:r>
      <w:r w:rsidR="003A5EEA" w:rsidRPr="00CE7173">
        <w:rPr>
          <w:rFonts w:ascii="Arial" w:hAnsi="Arial" w:cs="Arial"/>
          <w:b/>
          <w:lang w:val="pt-BR"/>
        </w:rPr>
        <w:t>a</w:t>
      </w:r>
      <w:r w:rsidRPr="00CE7173">
        <w:rPr>
          <w:rFonts w:ascii="Arial" w:hAnsi="Arial" w:cs="Arial"/>
          <w:b/>
          <w:lang w:val="pt-BR"/>
        </w:rPr>
        <w:t xml:space="preserve"> </w:t>
      </w:r>
      <w:r w:rsidR="003A5EEA" w:rsidRPr="00CE7173">
        <w:rPr>
          <w:rFonts w:ascii="Arial" w:hAnsi="Arial" w:cs="Arial"/>
          <w:b/>
          <w:lang w:val="pt-BR"/>
        </w:rPr>
        <w:t>n</w:t>
      </w:r>
      <w:r w:rsidRPr="00CE7173">
        <w:rPr>
          <w:rFonts w:ascii="Arial" w:hAnsi="Arial" w:cs="Arial"/>
          <w:b/>
          <w:lang w:val="pt-BR"/>
        </w:rPr>
        <w:t xml:space="preserve"> </w:t>
      </w:r>
      <w:r w:rsidR="003A5EEA" w:rsidRPr="00CE7173">
        <w:rPr>
          <w:rFonts w:ascii="Arial" w:hAnsi="Arial" w:cs="Arial"/>
          <w:b/>
          <w:lang w:val="pt-BR"/>
        </w:rPr>
        <w:t>s</w:t>
      </w:r>
      <w:r w:rsidRPr="00CE7173">
        <w:rPr>
          <w:rFonts w:ascii="Arial" w:hAnsi="Arial" w:cs="Arial"/>
          <w:b/>
          <w:lang w:val="pt-BR"/>
        </w:rPr>
        <w:t xml:space="preserve"> </w:t>
      </w:r>
      <w:r w:rsidR="003A5EEA" w:rsidRPr="00CE7173">
        <w:rPr>
          <w:rFonts w:ascii="Arial" w:hAnsi="Arial" w:cs="Arial"/>
          <w:b/>
          <w:lang w:val="pt-BR"/>
        </w:rPr>
        <w:t>i</w:t>
      </w:r>
      <w:r w:rsidRPr="00CE7173">
        <w:rPr>
          <w:rFonts w:ascii="Arial" w:hAnsi="Arial" w:cs="Arial"/>
          <w:b/>
          <w:lang w:val="pt-BR"/>
        </w:rPr>
        <w:t xml:space="preserve"> </w:t>
      </w:r>
      <w:r w:rsidR="003A5EEA" w:rsidRPr="00CE7173">
        <w:rPr>
          <w:rFonts w:ascii="Arial" w:hAnsi="Arial" w:cs="Arial"/>
          <w:b/>
          <w:lang w:val="pt-BR"/>
        </w:rPr>
        <w:t>t</w:t>
      </w:r>
      <w:r w:rsidRPr="00CE7173">
        <w:rPr>
          <w:rFonts w:ascii="Arial" w:hAnsi="Arial" w:cs="Arial"/>
          <w:b/>
          <w:lang w:val="pt-BR"/>
        </w:rPr>
        <w:t xml:space="preserve"> </w:t>
      </w:r>
      <w:r w:rsidR="003A5EEA" w:rsidRPr="00CE7173">
        <w:rPr>
          <w:rFonts w:ascii="Arial" w:hAnsi="Arial" w:cs="Arial"/>
          <w:b/>
          <w:lang w:val="pt-BR"/>
        </w:rPr>
        <w:t>o</w:t>
      </w:r>
      <w:r w:rsidRPr="00CE7173">
        <w:rPr>
          <w:rFonts w:ascii="Arial" w:hAnsi="Arial" w:cs="Arial"/>
          <w:b/>
          <w:lang w:val="pt-BR"/>
        </w:rPr>
        <w:t xml:space="preserve"> </w:t>
      </w:r>
      <w:r w:rsidR="003A5EEA" w:rsidRPr="00CE7173">
        <w:rPr>
          <w:rFonts w:ascii="Arial" w:hAnsi="Arial" w:cs="Arial"/>
          <w:b/>
          <w:lang w:val="pt-BR"/>
        </w:rPr>
        <w:t>r</w:t>
      </w:r>
      <w:r w:rsidRPr="00CE7173">
        <w:rPr>
          <w:rFonts w:ascii="Arial" w:hAnsi="Arial" w:cs="Arial"/>
          <w:b/>
          <w:lang w:val="pt-BR"/>
        </w:rPr>
        <w:t xml:space="preserve"> </w:t>
      </w:r>
      <w:r w:rsidR="003A5EEA" w:rsidRPr="00CE7173">
        <w:rPr>
          <w:rFonts w:ascii="Arial" w:hAnsi="Arial" w:cs="Arial"/>
          <w:b/>
          <w:lang w:val="pt-BR"/>
        </w:rPr>
        <w:t>i</w:t>
      </w:r>
      <w:r w:rsidRPr="00CE7173">
        <w:rPr>
          <w:rFonts w:ascii="Arial" w:hAnsi="Arial" w:cs="Arial"/>
          <w:b/>
          <w:lang w:val="pt-BR"/>
        </w:rPr>
        <w:t xml:space="preserve"> </w:t>
      </w:r>
      <w:r w:rsidR="003A5EEA" w:rsidRPr="00CE7173">
        <w:rPr>
          <w:rFonts w:ascii="Arial" w:hAnsi="Arial" w:cs="Arial"/>
          <w:b/>
          <w:lang w:val="pt-BR"/>
        </w:rPr>
        <w:t>o</w:t>
      </w:r>
      <w:r>
        <w:rPr>
          <w:rFonts w:ascii="Arial" w:hAnsi="Arial" w:cs="Arial"/>
          <w:b/>
          <w:lang w:val="pt-BR"/>
        </w:rPr>
        <w:t>:</w:t>
      </w:r>
    </w:p>
    <w:p w:rsidR="003A5EEA" w:rsidRPr="008D7801" w:rsidRDefault="00CE7173" w:rsidP="003A5EEA">
      <w:pPr>
        <w:spacing w:before="100" w:beforeAutospacing="1" w:after="100" w:afterAutospacing="1"/>
        <w:jc w:val="both"/>
        <w:rPr>
          <w:rFonts w:ascii="Arial" w:hAnsi="Arial" w:cs="Arial"/>
          <w:b/>
        </w:rPr>
      </w:pPr>
      <w:r w:rsidRPr="004A0D7D">
        <w:rPr>
          <w:rFonts w:ascii="Arial" w:hAnsi="Arial" w:cs="Arial"/>
          <w:b/>
          <w:lang w:val="es-MX"/>
        </w:rPr>
        <w:lastRenderedPageBreak/>
        <w:t>Artículo ú</w:t>
      </w:r>
      <w:r w:rsidR="003A5EEA" w:rsidRPr="004A0D7D">
        <w:rPr>
          <w:rFonts w:ascii="Arial" w:hAnsi="Arial" w:cs="Arial"/>
          <w:b/>
          <w:lang w:val="es-MX"/>
        </w:rPr>
        <w:t xml:space="preserve">nico. </w:t>
      </w:r>
      <w:r w:rsidR="003A5EEA" w:rsidRPr="008D7801">
        <w:rPr>
          <w:rFonts w:ascii="Arial" w:hAnsi="Arial" w:cs="Arial"/>
          <w:b/>
        </w:rPr>
        <w:t>Entrada en vigor</w:t>
      </w:r>
    </w:p>
    <w:p w:rsidR="003A5EEA" w:rsidRPr="008D7801" w:rsidRDefault="003A5EEA" w:rsidP="00493307">
      <w:pPr>
        <w:spacing w:before="100" w:beforeAutospacing="1" w:after="100" w:afterAutospacing="1" w:line="360" w:lineRule="auto"/>
        <w:jc w:val="both"/>
        <w:rPr>
          <w:rFonts w:ascii="Arial" w:hAnsi="Arial" w:cs="Arial"/>
        </w:rPr>
      </w:pPr>
      <w:r w:rsidRPr="008D7801">
        <w:rPr>
          <w:rFonts w:ascii="Arial" w:hAnsi="Arial" w:cs="Arial"/>
        </w:rPr>
        <w:t xml:space="preserve">Este decreto entrará en vigor el día siguiente al de su publicación en el Diario Oficial del Gobierno del Estado de Yucatán. </w:t>
      </w:r>
    </w:p>
    <w:p w:rsidR="00271E0E" w:rsidRPr="002F2CED" w:rsidRDefault="00271E0E" w:rsidP="003B7B88">
      <w:pPr>
        <w:tabs>
          <w:tab w:val="right" w:pos="8498"/>
        </w:tabs>
        <w:jc w:val="both"/>
        <w:rPr>
          <w:rFonts w:ascii="Arial" w:hAnsi="Arial" w:cs="Arial"/>
          <w:b/>
        </w:rPr>
      </w:pPr>
    </w:p>
    <w:p w:rsidR="00A94550" w:rsidRPr="002F2CED" w:rsidRDefault="00A94550" w:rsidP="00A94550">
      <w:pPr>
        <w:pStyle w:val="Textoindependiente"/>
        <w:ind w:firstLine="708"/>
        <w:rPr>
          <w:rFonts w:ascii="Arial" w:hAnsi="Arial" w:cs="Arial"/>
          <w:b/>
          <w:bCs/>
          <w:sz w:val="24"/>
          <w:szCs w:val="24"/>
          <w:lang w:val="es-MX"/>
        </w:rPr>
      </w:pPr>
      <w:r w:rsidRPr="002F2CED">
        <w:rPr>
          <w:rFonts w:ascii="Arial" w:hAnsi="Arial" w:cs="Arial"/>
          <w:b/>
          <w:bCs/>
          <w:sz w:val="24"/>
          <w:szCs w:val="24"/>
          <w:lang w:val="es-MX"/>
        </w:rPr>
        <w:t xml:space="preserve">DADO EN LA SALA DE </w:t>
      </w:r>
      <w:r w:rsidR="004A0D7D">
        <w:rPr>
          <w:rFonts w:ascii="Arial" w:hAnsi="Arial" w:cs="Arial"/>
          <w:b/>
          <w:bCs/>
          <w:sz w:val="24"/>
          <w:szCs w:val="24"/>
          <w:lang w:val="es-MX"/>
        </w:rPr>
        <w:t>USOS MÚLTIPLES</w:t>
      </w:r>
      <w:r w:rsidRPr="002F2CED">
        <w:rPr>
          <w:rFonts w:ascii="Arial" w:hAnsi="Arial" w:cs="Arial"/>
          <w:b/>
          <w:bCs/>
          <w:sz w:val="24"/>
          <w:szCs w:val="24"/>
          <w:lang w:val="es-MX"/>
        </w:rPr>
        <w:t xml:space="preserve"> “</w:t>
      </w:r>
      <w:r w:rsidR="004A0D7D">
        <w:rPr>
          <w:rFonts w:ascii="Arial" w:hAnsi="Arial" w:cs="Arial"/>
          <w:b/>
          <w:bCs/>
          <w:sz w:val="24"/>
          <w:szCs w:val="24"/>
          <w:lang w:val="es-MX"/>
        </w:rPr>
        <w:t>MAESTRA CONSUELO ZAVALA CASTILLO</w:t>
      </w:r>
      <w:r w:rsidRPr="002F2CED">
        <w:rPr>
          <w:rFonts w:ascii="Arial" w:hAnsi="Arial" w:cs="Arial"/>
          <w:b/>
          <w:bCs/>
          <w:sz w:val="24"/>
          <w:szCs w:val="24"/>
          <w:lang w:val="es-MX"/>
        </w:rPr>
        <w:t xml:space="preserve">”  DEL RECINTO DEL PODER LEGISLATIVO DEL ESTADO, EN LA CIUDAD DE MÉRIDA, YUCATÁN, A LOS </w:t>
      </w:r>
      <w:r w:rsidR="00E13253">
        <w:rPr>
          <w:rFonts w:ascii="Arial" w:hAnsi="Arial" w:cs="Arial"/>
          <w:b/>
          <w:bCs/>
          <w:sz w:val="24"/>
          <w:szCs w:val="24"/>
          <w:lang w:val="es-MX"/>
        </w:rPr>
        <w:t>SIETE</w:t>
      </w:r>
      <w:r w:rsidRPr="002F2CED">
        <w:rPr>
          <w:rFonts w:ascii="Arial" w:hAnsi="Arial" w:cs="Arial"/>
          <w:b/>
          <w:bCs/>
          <w:sz w:val="24"/>
          <w:szCs w:val="24"/>
          <w:lang w:val="es-MX"/>
        </w:rPr>
        <w:t xml:space="preserve"> DÍAS DEL MES DE DIC</w:t>
      </w:r>
      <w:r w:rsidR="00441E4B" w:rsidRPr="002F2CED">
        <w:rPr>
          <w:rFonts w:ascii="Arial" w:hAnsi="Arial" w:cs="Arial"/>
          <w:b/>
          <w:bCs/>
          <w:sz w:val="24"/>
          <w:szCs w:val="24"/>
          <w:lang w:val="es-MX"/>
        </w:rPr>
        <w:t xml:space="preserve">IEMBRE DEL AÑO DOS MIL </w:t>
      </w:r>
      <w:r w:rsidR="004A0D7D">
        <w:rPr>
          <w:rFonts w:ascii="Arial" w:hAnsi="Arial" w:cs="Arial"/>
          <w:b/>
          <w:bCs/>
          <w:sz w:val="24"/>
          <w:szCs w:val="24"/>
          <w:lang w:val="es-MX"/>
        </w:rPr>
        <w:t>VEINTE</w:t>
      </w:r>
      <w:r w:rsidRPr="002F2CED">
        <w:rPr>
          <w:rFonts w:ascii="Arial" w:hAnsi="Arial" w:cs="Arial"/>
          <w:b/>
          <w:bCs/>
          <w:sz w:val="24"/>
          <w:szCs w:val="24"/>
          <w:lang w:val="es-MX"/>
        </w:rPr>
        <w:t>.</w:t>
      </w:r>
    </w:p>
    <w:p w:rsidR="00A94550" w:rsidRPr="002F2CED" w:rsidRDefault="00A94550" w:rsidP="00A94550">
      <w:pPr>
        <w:pStyle w:val="Textoindependiente"/>
        <w:rPr>
          <w:rFonts w:ascii="Arial" w:hAnsi="Arial" w:cs="Arial"/>
          <w:b/>
          <w:caps/>
          <w:sz w:val="24"/>
          <w:szCs w:val="24"/>
          <w:lang w:val="es-MX"/>
        </w:rPr>
      </w:pPr>
    </w:p>
    <w:p w:rsidR="00A94550" w:rsidRPr="00F86E9A" w:rsidRDefault="00A94550" w:rsidP="00A94550">
      <w:pPr>
        <w:pStyle w:val="Textoindependiente"/>
        <w:ind w:firstLine="425"/>
        <w:jc w:val="center"/>
        <w:rPr>
          <w:rFonts w:ascii="Arial" w:hAnsi="Arial" w:cs="Arial"/>
          <w:b/>
          <w:caps/>
          <w:sz w:val="22"/>
          <w:szCs w:val="22"/>
          <w:lang w:val="es-MX"/>
        </w:rPr>
      </w:pPr>
      <w:r w:rsidRPr="00F86E9A">
        <w:rPr>
          <w:rFonts w:ascii="Arial" w:hAnsi="Arial" w:cs="Arial"/>
          <w:b/>
          <w:caps/>
          <w:sz w:val="22"/>
          <w:szCs w:val="22"/>
          <w:lang w:val="es-MX"/>
        </w:rPr>
        <w:t xml:space="preserve">COMISIóN PERMANENTE DE PRESUPUESTO, PATRIMONIO </w:t>
      </w:r>
    </w:p>
    <w:p w:rsidR="005261D5" w:rsidRPr="002F2CED" w:rsidRDefault="00A94550" w:rsidP="00642F0B">
      <w:pPr>
        <w:pStyle w:val="Textoindependiente"/>
        <w:ind w:firstLine="425"/>
        <w:jc w:val="center"/>
        <w:rPr>
          <w:rFonts w:ascii="Arial" w:hAnsi="Arial" w:cs="Arial"/>
          <w:b/>
          <w:caps/>
          <w:sz w:val="24"/>
          <w:szCs w:val="24"/>
          <w:lang w:val="es-MX"/>
        </w:rPr>
      </w:pPr>
      <w:r w:rsidRPr="00F86E9A">
        <w:rPr>
          <w:rFonts w:ascii="Arial" w:hAnsi="Arial" w:cs="Arial"/>
          <w:b/>
          <w:caps/>
          <w:sz w:val="22"/>
          <w:szCs w:val="22"/>
          <w:lang w:val="es-MX"/>
        </w:rPr>
        <w:t>ESTATAL Y MUNICIPAL</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443"/>
        <w:gridCol w:w="1985"/>
        <w:gridCol w:w="2529"/>
      </w:tblGrid>
      <w:tr w:rsidR="00A94550" w:rsidRPr="00835BE9" w:rsidTr="00295C69">
        <w:trPr>
          <w:tblHeader/>
          <w:jc w:val="center"/>
        </w:trPr>
        <w:tc>
          <w:tcPr>
            <w:tcW w:w="2088" w:type="dxa"/>
            <w:shd w:val="clear" w:color="auto" w:fill="A6A6A6"/>
          </w:tcPr>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CARGO</w:t>
            </w:r>
          </w:p>
        </w:tc>
        <w:tc>
          <w:tcPr>
            <w:tcW w:w="2443" w:type="dxa"/>
            <w:shd w:val="clear" w:color="auto" w:fill="A6A6A6"/>
          </w:tcPr>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nombre</w:t>
            </w:r>
          </w:p>
        </w:tc>
        <w:tc>
          <w:tcPr>
            <w:tcW w:w="1985" w:type="dxa"/>
            <w:shd w:val="clear" w:color="auto" w:fill="A6A6A6"/>
          </w:tcPr>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VOTO A FAVOR</w:t>
            </w:r>
          </w:p>
        </w:tc>
        <w:tc>
          <w:tcPr>
            <w:tcW w:w="2529" w:type="dxa"/>
            <w:shd w:val="clear" w:color="auto" w:fill="A6A6A6"/>
          </w:tcPr>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VOTO EN CONTRA</w:t>
            </w:r>
          </w:p>
        </w:tc>
      </w:tr>
      <w:tr w:rsidR="00A94550" w:rsidRPr="00011EF4" w:rsidTr="00295C69">
        <w:trPr>
          <w:jc w:val="center"/>
        </w:trPr>
        <w:tc>
          <w:tcPr>
            <w:tcW w:w="2088" w:type="dxa"/>
            <w:shd w:val="clear" w:color="auto" w:fill="auto"/>
          </w:tcPr>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PRESIDENTE</w:t>
            </w:r>
          </w:p>
        </w:tc>
        <w:tc>
          <w:tcPr>
            <w:tcW w:w="2443" w:type="dxa"/>
            <w:shd w:val="clear" w:color="auto" w:fill="auto"/>
          </w:tcPr>
          <w:p w:rsidR="00A94550" w:rsidRPr="00835BE9" w:rsidRDefault="00A94550" w:rsidP="00A94550">
            <w:pPr>
              <w:jc w:val="center"/>
              <w:rPr>
                <w:rFonts w:ascii="Arial" w:hAnsi="Arial" w:cs="Arial"/>
                <w:b/>
                <w:sz w:val="20"/>
                <w:szCs w:val="20"/>
                <w:lang w:val="es-MX"/>
              </w:rPr>
            </w:pPr>
            <w:r w:rsidRPr="00835BE9">
              <w:rPr>
                <w:rFonts w:ascii="Arial" w:hAnsi="Arial" w:cs="Arial"/>
                <w:noProof/>
                <w:color w:val="000000"/>
                <w:sz w:val="20"/>
                <w:szCs w:val="20"/>
                <w:lang w:val="es-MX" w:eastAsia="es-MX"/>
              </w:rPr>
              <w:drawing>
                <wp:inline distT="0" distB="0" distL="0" distR="0" wp14:anchorId="3FE7309D" wp14:editId="2340C5A3">
                  <wp:extent cx="791666" cy="962025"/>
                  <wp:effectExtent l="0" t="0" r="8890" b="0"/>
                  <wp:docPr id="20" name="Imagen 20"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http://www.congresoyucatan.gob.mx/recursos/diputado/adef997926bcfc02992826b71de049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4972" cy="966042"/>
                          </a:xfrm>
                          <a:prstGeom prst="rect">
                            <a:avLst/>
                          </a:prstGeom>
                          <a:noFill/>
                          <a:ln>
                            <a:noFill/>
                          </a:ln>
                        </pic:spPr>
                      </pic:pic>
                    </a:graphicData>
                  </a:graphic>
                </wp:inline>
              </w:drawing>
            </w:r>
          </w:p>
          <w:p w:rsidR="00A94550" w:rsidRPr="00835BE9" w:rsidRDefault="00280612" w:rsidP="00A94550">
            <w:pPr>
              <w:pStyle w:val="Textoindependiente"/>
              <w:jc w:val="center"/>
              <w:rPr>
                <w:rFonts w:ascii="Arial" w:hAnsi="Arial" w:cs="Arial"/>
                <w:b/>
                <w:caps/>
                <w:sz w:val="20"/>
                <w:lang w:val="pt-BR"/>
              </w:rPr>
            </w:pPr>
            <w:r w:rsidRPr="00835BE9">
              <w:rPr>
                <w:rFonts w:ascii="Arial" w:hAnsi="Arial" w:cs="Arial"/>
                <w:b/>
                <w:sz w:val="20"/>
                <w:lang w:val="pt-BR"/>
              </w:rPr>
              <w:t>DIP. VÍCTOR MERARI SÁ</w:t>
            </w:r>
            <w:r w:rsidR="00A94550" w:rsidRPr="00835BE9">
              <w:rPr>
                <w:rFonts w:ascii="Arial" w:hAnsi="Arial" w:cs="Arial"/>
                <w:b/>
                <w:sz w:val="20"/>
                <w:lang w:val="pt-BR"/>
              </w:rPr>
              <w:t>NCHEZ ROCA</w:t>
            </w:r>
          </w:p>
        </w:tc>
        <w:tc>
          <w:tcPr>
            <w:tcW w:w="1985" w:type="dxa"/>
            <w:shd w:val="clear" w:color="auto" w:fill="auto"/>
          </w:tcPr>
          <w:p w:rsidR="00A94550" w:rsidRPr="00835BE9" w:rsidRDefault="00A94550" w:rsidP="00A94550">
            <w:pPr>
              <w:pStyle w:val="Textoindependiente"/>
              <w:rPr>
                <w:rFonts w:ascii="Arial" w:hAnsi="Arial" w:cs="Arial"/>
                <w:caps/>
                <w:sz w:val="20"/>
                <w:lang w:val="pt-BR"/>
              </w:rPr>
            </w:pPr>
          </w:p>
        </w:tc>
        <w:tc>
          <w:tcPr>
            <w:tcW w:w="2529" w:type="dxa"/>
            <w:shd w:val="clear" w:color="auto" w:fill="auto"/>
          </w:tcPr>
          <w:p w:rsidR="00A94550" w:rsidRPr="00835BE9" w:rsidRDefault="00A94550" w:rsidP="00A94550">
            <w:pPr>
              <w:pStyle w:val="Textoindependiente"/>
              <w:rPr>
                <w:rFonts w:ascii="Arial" w:hAnsi="Arial" w:cs="Arial"/>
                <w:caps/>
                <w:sz w:val="20"/>
                <w:lang w:val="pt-BR"/>
              </w:rPr>
            </w:pPr>
          </w:p>
        </w:tc>
      </w:tr>
      <w:tr w:rsidR="00A94550" w:rsidRPr="00011EF4" w:rsidTr="00295C69">
        <w:trPr>
          <w:jc w:val="center"/>
        </w:trPr>
        <w:tc>
          <w:tcPr>
            <w:tcW w:w="2088" w:type="dxa"/>
            <w:shd w:val="clear" w:color="auto" w:fill="auto"/>
          </w:tcPr>
          <w:p w:rsidR="00A94550" w:rsidRPr="00835BE9" w:rsidRDefault="00A94550" w:rsidP="00A94550">
            <w:pPr>
              <w:pStyle w:val="Textoindependiente"/>
              <w:jc w:val="center"/>
              <w:rPr>
                <w:rFonts w:ascii="Arial" w:hAnsi="Arial" w:cs="Arial"/>
                <w:b/>
                <w:caps/>
                <w:sz w:val="20"/>
                <w:lang w:val="pt-BR"/>
              </w:rPr>
            </w:pPr>
          </w:p>
          <w:p w:rsidR="00A94550" w:rsidRDefault="00A94550" w:rsidP="00A94550">
            <w:pPr>
              <w:pStyle w:val="Textoindependiente"/>
              <w:jc w:val="center"/>
              <w:rPr>
                <w:rFonts w:ascii="Arial" w:hAnsi="Arial" w:cs="Arial"/>
                <w:b/>
                <w:caps/>
                <w:sz w:val="20"/>
                <w:lang w:val="pt-BR"/>
              </w:rPr>
            </w:pPr>
          </w:p>
          <w:p w:rsidR="00164D73" w:rsidRPr="00835BE9" w:rsidRDefault="00164D73" w:rsidP="00A94550">
            <w:pPr>
              <w:pStyle w:val="Textoindependiente"/>
              <w:jc w:val="center"/>
              <w:rPr>
                <w:rFonts w:ascii="Arial" w:hAnsi="Arial" w:cs="Arial"/>
                <w:b/>
                <w:caps/>
                <w:sz w:val="20"/>
                <w:lang w:val="pt-BR"/>
              </w:rPr>
            </w:pPr>
          </w:p>
          <w:p w:rsidR="00A94550" w:rsidRPr="00835BE9" w:rsidRDefault="00A94550" w:rsidP="00A94550">
            <w:pPr>
              <w:pStyle w:val="Textoindependiente"/>
              <w:jc w:val="center"/>
              <w:rPr>
                <w:rFonts w:ascii="Arial" w:hAnsi="Arial" w:cs="Arial"/>
                <w:b/>
                <w:caps/>
                <w:sz w:val="20"/>
                <w:lang w:val="pt-BR"/>
              </w:rPr>
            </w:pPr>
          </w:p>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VICEPRESIDENTE</w:t>
            </w:r>
          </w:p>
        </w:tc>
        <w:tc>
          <w:tcPr>
            <w:tcW w:w="2443" w:type="dxa"/>
            <w:shd w:val="clear" w:color="auto" w:fill="auto"/>
          </w:tcPr>
          <w:p w:rsidR="00A94550" w:rsidRPr="00835BE9" w:rsidRDefault="00A94550" w:rsidP="00A94550">
            <w:pPr>
              <w:tabs>
                <w:tab w:val="left" w:pos="1414"/>
              </w:tabs>
              <w:jc w:val="center"/>
              <w:rPr>
                <w:rFonts w:ascii="Arial" w:hAnsi="Arial" w:cs="Arial"/>
                <w:b/>
                <w:sz w:val="20"/>
                <w:szCs w:val="20"/>
                <w:lang w:val="es-MX"/>
              </w:rPr>
            </w:pPr>
            <w:r w:rsidRPr="00835BE9">
              <w:rPr>
                <w:rFonts w:ascii="Arial" w:hAnsi="Arial" w:cs="Arial"/>
                <w:noProof/>
                <w:color w:val="000000"/>
                <w:sz w:val="20"/>
                <w:szCs w:val="20"/>
                <w:lang w:val="es-MX" w:eastAsia="es-MX"/>
              </w:rPr>
              <w:drawing>
                <wp:inline distT="0" distB="0" distL="0" distR="0" wp14:anchorId="06EAC673" wp14:editId="77CBE125">
                  <wp:extent cx="731520" cy="1005840"/>
                  <wp:effectExtent l="0" t="0" r="0" b="3810"/>
                  <wp:docPr id="19" name="Imagen 19"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www.congresoyucatan.gob.mx/recursos/diputado/46c0dfbfe9185a392b53254972d1dd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835BE9" w:rsidRDefault="00A94550" w:rsidP="00A94550">
            <w:pPr>
              <w:jc w:val="center"/>
              <w:rPr>
                <w:rFonts w:ascii="Arial" w:hAnsi="Arial" w:cs="Arial"/>
                <w:b/>
                <w:sz w:val="20"/>
                <w:szCs w:val="20"/>
                <w:lang w:val="pt-BR"/>
              </w:rPr>
            </w:pPr>
            <w:r w:rsidRPr="00835BE9">
              <w:rPr>
                <w:rFonts w:ascii="Arial" w:hAnsi="Arial" w:cs="Arial"/>
                <w:b/>
                <w:sz w:val="20"/>
                <w:szCs w:val="20"/>
                <w:lang w:val="pt-BR"/>
              </w:rPr>
              <w:t>DIP. LIZZETE JANICE ESCOBEDO SALAZAR</w:t>
            </w:r>
          </w:p>
        </w:tc>
        <w:tc>
          <w:tcPr>
            <w:tcW w:w="1985" w:type="dxa"/>
            <w:shd w:val="clear" w:color="auto" w:fill="auto"/>
          </w:tcPr>
          <w:p w:rsidR="00A94550" w:rsidRPr="00835BE9" w:rsidRDefault="00A94550" w:rsidP="00A94550">
            <w:pPr>
              <w:pStyle w:val="Textoindependiente"/>
              <w:rPr>
                <w:rFonts w:ascii="Arial" w:hAnsi="Arial" w:cs="Arial"/>
                <w:caps/>
                <w:sz w:val="20"/>
                <w:lang w:val="pt-BR"/>
              </w:rPr>
            </w:pPr>
          </w:p>
        </w:tc>
        <w:tc>
          <w:tcPr>
            <w:tcW w:w="2529" w:type="dxa"/>
            <w:shd w:val="clear" w:color="auto" w:fill="auto"/>
          </w:tcPr>
          <w:p w:rsidR="00A94550" w:rsidRPr="00835BE9" w:rsidRDefault="00A94550" w:rsidP="00A94550">
            <w:pPr>
              <w:pStyle w:val="Textoindependiente"/>
              <w:rPr>
                <w:rFonts w:ascii="Arial" w:hAnsi="Arial" w:cs="Arial"/>
                <w:caps/>
                <w:sz w:val="20"/>
                <w:lang w:val="pt-BR"/>
              </w:rPr>
            </w:pPr>
          </w:p>
        </w:tc>
      </w:tr>
      <w:tr w:rsidR="00A94550" w:rsidRPr="00835BE9" w:rsidTr="00295C69">
        <w:trPr>
          <w:jc w:val="center"/>
        </w:trPr>
        <w:tc>
          <w:tcPr>
            <w:tcW w:w="2088" w:type="dxa"/>
            <w:tcBorders>
              <w:bottom w:val="single" w:sz="4" w:space="0" w:color="auto"/>
            </w:tcBorders>
            <w:shd w:val="clear" w:color="auto" w:fill="auto"/>
          </w:tcPr>
          <w:p w:rsidR="00A94550" w:rsidRPr="00835BE9" w:rsidRDefault="00A94550" w:rsidP="00A94550">
            <w:pPr>
              <w:pStyle w:val="Textoindependiente"/>
              <w:jc w:val="center"/>
              <w:rPr>
                <w:rFonts w:ascii="Arial" w:hAnsi="Arial" w:cs="Arial"/>
                <w:b/>
                <w:caps/>
                <w:sz w:val="20"/>
                <w:lang w:val="pt-BR"/>
              </w:rPr>
            </w:pPr>
          </w:p>
          <w:p w:rsidR="00A94550" w:rsidRDefault="00A94550" w:rsidP="00A94550">
            <w:pPr>
              <w:pStyle w:val="Textoindependiente"/>
              <w:jc w:val="center"/>
              <w:rPr>
                <w:rFonts w:ascii="Arial" w:hAnsi="Arial" w:cs="Arial"/>
                <w:b/>
                <w:caps/>
                <w:sz w:val="20"/>
                <w:lang w:val="pt-BR"/>
              </w:rPr>
            </w:pPr>
          </w:p>
          <w:p w:rsidR="00164D73" w:rsidRPr="00835BE9" w:rsidRDefault="00164D73" w:rsidP="00A94550">
            <w:pPr>
              <w:pStyle w:val="Textoindependiente"/>
              <w:jc w:val="center"/>
              <w:rPr>
                <w:rFonts w:ascii="Arial" w:hAnsi="Arial" w:cs="Arial"/>
                <w:b/>
                <w:caps/>
                <w:sz w:val="20"/>
                <w:lang w:val="pt-BR"/>
              </w:rPr>
            </w:pPr>
          </w:p>
          <w:p w:rsidR="00A94550" w:rsidRPr="00835BE9" w:rsidRDefault="00A94550" w:rsidP="00A94550">
            <w:pPr>
              <w:pStyle w:val="Textoindependiente"/>
              <w:jc w:val="center"/>
              <w:rPr>
                <w:rFonts w:ascii="Arial" w:hAnsi="Arial" w:cs="Arial"/>
                <w:b/>
                <w:caps/>
                <w:sz w:val="20"/>
                <w:lang w:val="pt-BR"/>
              </w:rPr>
            </w:pPr>
          </w:p>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secretariA</w:t>
            </w:r>
          </w:p>
        </w:tc>
        <w:tc>
          <w:tcPr>
            <w:tcW w:w="2443" w:type="dxa"/>
            <w:tcBorders>
              <w:bottom w:val="single" w:sz="4" w:space="0" w:color="auto"/>
            </w:tcBorders>
            <w:shd w:val="clear" w:color="auto" w:fill="auto"/>
          </w:tcPr>
          <w:p w:rsidR="00A94550" w:rsidRPr="00835BE9" w:rsidRDefault="00A94550" w:rsidP="00A94550">
            <w:pPr>
              <w:jc w:val="center"/>
              <w:rPr>
                <w:rFonts w:ascii="Arial" w:hAnsi="Arial" w:cs="Arial"/>
                <w:sz w:val="20"/>
                <w:szCs w:val="20"/>
                <w:lang w:val="es-MX"/>
              </w:rPr>
            </w:pPr>
            <w:r w:rsidRPr="00835BE9">
              <w:rPr>
                <w:rFonts w:ascii="Arial" w:hAnsi="Arial" w:cs="Arial"/>
                <w:noProof/>
                <w:sz w:val="20"/>
                <w:szCs w:val="20"/>
                <w:lang w:val="es-MX" w:eastAsia="es-MX"/>
              </w:rPr>
              <w:drawing>
                <wp:inline distT="0" distB="0" distL="0" distR="0" wp14:anchorId="6389518F" wp14:editId="260AC460">
                  <wp:extent cx="731520" cy="914400"/>
                  <wp:effectExtent l="0" t="0" r="0" b="0"/>
                  <wp:docPr id="11" name="Imagen 11"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congresoyucatan.gob.mx/recursos/diputado/0840b140f00abc70f10aebbe426a446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D85627" w:rsidRPr="00835BE9" w:rsidRDefault="00E54BA3" w:rsidP="004E1B02">
            <w:pPr>
              <w:jc w:val="center"/>
              <w:rPr>
                <w:rFonts w:ascii="Arial" w:hAnsi="Arial" w:cs="Arial"/>
                <w:b/>
                <w:bCs/>
                <w:caps/>
                <w:sz w:val="20"/>
                <w:szCs w:val="20"/>
                <w:bdr w:val="none" w:sz="0" w:space="0" w:color="auto" w:frame="1"/>
                <w:lang w:val="es-MX"/>
              </w:rPr>
            </w:pPr>
            <w:hyperlink r:id="rId11" w:history="1">
              <w:r w:rsidR="00A94550" w:rsidRPr="00835BE9">
                <w:rPr>
                  <w:rFonts w:ascii="Arial" w:hAnsi="Arial" w:cs="Arial"/>
                  <w:b/>
                  <w:bCs/>
                  <w:caps/>
                  <w:sz w:val="20"/>
                  <w:szCs w:val="20"/>
                  <w:bdr w:val="none" w:sz="0" w:space="0" w:color="auto" w:frame="1"/>
                  <w:lang w:val="es-MX"/>
                </w:rPr>
                <w:t>DIP. ROSA ADRIANA DÍAZ LIZAMA</w:t>
              </w:r>
            </w:hyperlink>
          </w:p>
        </w:tc>
        <w:tc>
          <w:tcPr>
            <w:tcW w:w="1985" w:type="dxa"/>
            <w:tcBorders>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c>
          <w:tcPr>
            <w:tcW w:w="2529" w:type="dxa"/>
            <w:tcBorders>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r>
      <w:tr w:rsidR="00A94550" w:rsidRPr="00835BE9" w:rsidTr="00164D73">
        <w:trPr>
          <w:jc w:val="center"/>
        </w:trPr>
        <w:tc>
          <w:tcPr>
            <w:tcW w:w="2088" w:type="dxa"/>
            <w:tcBorders>
              <w:top w:val="nil"/>
            </w:tcBorders>
            <w:shd w:val="clear" w:color="auto" w:fill="auto"/>
          </w:tcPr>
          <w:p w:rsidR="00A94550" w:rsidRPr="00835BE9" w:rsidRDefault="00A94550" w:rsidP="00A94550">
            <w:pPr>
              <w:pStyle w:val="Textoindependiente"/>
              <w:jc w:val="center"/>
              <w:rPr>
                <w:rFonts w:ascii="Arial" w:hAnsi="Arial" w:cs="Arial"/>
                <w:b/>
                <w:caps/>
                <w:sz w:val="20"/>
                <w:lang w:val="es-MX"/>
              </w:rPr>
            </w:pPr>
          </w:p>
          <w:p w:rsidR="00A94550" w:rsidRDefault="00A94550" w:rsidP="00A94550">
            <w:pPr>
              <w:pStyle w:val="Textoindependiente"/>
              <w:jc w:val="center"/>
              <w:rPr>
                <w:rFonts w:ascii="Arial" w:hAnsi="Arial" w:cs="Arial"/>
                <w:b/>
                <w:caps/>
                <w:sz w:val="20"/>
                <w:lang w:val="es-MX"/>
              </w:rPr>
            </w:pPr>
          </w:p>
          <w:p w:rsidR="00164D73" w:rsidRPr="00835BE9" w:rsidRDefault="00164D73"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SECRETARIA</w:t>
            </w:r>
          </w:p>
        </w:tc>
        <w:tc>
          <w:tcPr>
            <w:tcW w:w="2443" w:type="dxa"/>
            <w:tcBorders>
              <w:top w:val="single" w:sz="4" w:space="0" w:color="auto"/>
            </w:tcBorders>
            <w:shd w:val="clear" w:color="auto" w:fill="auto"/>
          </w:tcPr>
          <w:p w:rsidR="00A94550" w:rsidRPr="00835BE9" w:rsidRDefault="00A94550" w:rsidP="00A94550">
            <w:pPr>
              <w:jc w:val="center"/>
              <w:rPr>
                <w:rFonts w:ascii="Arial" w:hAnsi="Arial" w:cs="Arial"/>
                <w:b/>
                <w:sz w:val="20"/>
                <w:szCs w:val="20"/>
                <w:lang w:val="es-MX"/>
              </w:rPr>
            </w:pPr>
            <w:r w:rsidRPr="00835BE9">
              <w:rPr>
                <w:rFonts w:ascii="Arial" w:hAnsi="Arial" w:cs="Arial"/>
                <w:noProof/>
                <w:color w:val="000000"/>
                <w:sz w:val="20"/>
                <w:szCs w:val="20"/>
                <w:lang w:val="es-MX" w:eastAsia="es-MX"/>
              </w:rPr>
              <w:drawing>
                <wp:inline distT="0" distB="0" distL="0" distR="0" wp14:anchorId="061C6029" wp14:editId="09A1AABD">
                  <wp:extent cx="731520" cy="1005840"/>
                  <wp:effectExtent l="0" t="0" r="0" b="3810"/>
                  <wp:docPr id="10" name="Imagen 10"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yucatan.gob.mx/recursos/diputado/fb934ebed5b8e85baaf46efc4541b4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835BE9" w:rsidRDefault="00A94550" w:rsidP="00A94550">
            <w:pPr>
              <w:jc w:val="center"/>
              <w:rPr>
                <w:rFonts w:ascii="Arial" w:hAnsi="Arial" w:cs="Arial"/>
                <w:b/>
                <w:sz w:val="20"/>
                <w:szCs w:val="20"/>
                <w:lang w:val="es-MX"/>
              </w:rPr>
            </w:pPr>
            <w:r w:rsidRPr="00835BE9">
              <w:rPr>
                <w:rFonts w:ascii="Arial" w:hAnsi="Arial" w:cs="Arial"/>
                <w:b/>
                <w:sz w:val="20"/>
                <w:szCs w:val="20"/>
                <w:lang w:val="es-MX"/>
              </w:rPr>
              <w:t>DIP. LILA ROSA FRÍAS CASTILLO</w:t>
            </w:r>
          </w:p>
        </w:tc>
        <w:tc>
          <w:tcPr>
            <w:tcW w:w="1985" w:type="dxa"/>
            <w:tcBorders>
              <w:top w:val="nil"/>
            </w:tcBorders>
            <w:shd w:val="clear" w:color="auto" w:fill="auto"/>
          </w:tcPr>
          <w:p w:rsidR="00A94550" w:rsidRPr="00835BE9" w:rsidRDefault="00A94550" w:rsidP="00A94550">
            <w:pPr>
              <w:pStyle w:val="Textoindependiente"/>
              <w:rPr>
                <w:rFonts w:ascii="Arial" w:hAnsi="Arial" w:cs="Arial"/>
                <w:caps/>
                <w:sz w:val="20"/>
                <w:lang w:val="es-MX"/>
              </w:rPr>
            </w:pPr>
          </w:p>
        </w:tc>
        <w:tc>
          <w:tcPr>
            <w:tcW w:w="2529" w:type="dxa"/>
            <w:tcBorders>
              <w:top w:val="nil"/>
            </w:tcBorders>
            <w:shd w:val="clear" w:color="auto" w:fill="auto"/>
          </w:tcPr>
          <w:p w:rsidR="00A94550" w:rsidRPr="00835BE9" w:rsidRDefault="00A94550" w:rsidP="00A94550">
            <w:pPr>
              <w:pStyle w:val="Textoindependiente"/>
              <w:rPr>
                <w:rFonts w:ascii="Arial" w:hAnsi="Arial" w:cs="Arial"/>
                <w:caps/>
                <w:sz w:val="20"/>
                <w:lang w:val="es-MX"/>
              </w:rPr>
            </w:pPr>
          </w:p>
        </w:tc>
      </w:tr>
      <w:tr w:rsidR="00A94550" w:rsidRPr="00835BE9" w:rsidTr="00295C69">
        <w:trPr>
          <w:jc w:val="center"/>
        </w:trPr>
        <w:tc>
          <w:tcPr>
            <w:tcW w:w="2088" w:type="dxa"/>
            <w:tcBorders>
              <w:bottom w:val="single" w:sz="4" w:space="0" w:color="auto"/>
            </w:tcBorders>
            <w:shd w:val="clear" w:color="auto" w:fill="auto"/>
          </w:tcPr>
          <w:p w:rsidR="00A94550" w:rsidRPr="00835BE9" w:rsidRDefault="00A94550" w:rsidP="00A94550">
            <w:pPr>
              <w:pStyle w:val="Textoindependiente"/>
              <w:jc w:val="center"/>
              <w:rPr>
                <w:rFonts w:ascii="Arial" w:hAnsi="Arial" w:cs="Arial"/>
                <w:b/>
                <w:caps/>
                <w:sz w:val="20"/>
                <w:lang w:val="es-MX"/>
              </w:rPr>
            </w:pPr>
          </w:p>
          <w:p w:rsidR="00A94550" w:rsidRDefault="00A94550" w:rsidP="00A94550">
            <w:pPr>
              <w:pStyle w:val="Textoindependiente"/>
              <w:jc w:val="center"/>
              <w:rPr>
                <w:rFonts w:ascii="Arial" w:hAnsi="Arial" w:cs="Arial"/>
                <w:b/>
                <w:caps/>
                <w:sz w:val="20"/>
                <w:lang w:val="es-MX"/>
              </w:rPr>
            </w:pPr>
          </w:p>
          <w:p w:rsidR="00164D73" w:rsidRDefault="00164D73" w:rsidP="00A94550">
            <w:pPr>
              <w:pStyle w:val="Textoindependiente"/>
              <w:jc w:val="center"/>
              <w:rPr>
                <w:rFonts w:ascii="Arial" w:hAnsi="Arial" w:cs="Arial"/>
                <w:b/>
                <w:caps/>
                <w:sz w:val="20"/>
                <w:lang w:val="es-MX"/>
              </w:rPr>
            </w:pPr>
          </w:p>
          <w:p w:rsidR="00164D73" w:rsidRPr="00835BE9" w:rsidRDefault="00164D73"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VOCAL</w:t>
            </w:r>
          </w:p>
        </w:tc>
        <w:tc>
          <w:tcPr>
            <w:tcW w:w="2443" w:type="dxa"/>
            <w:tcBorders>
              <w:bottom w:val="single" w:sz="4" w:space="0" w:color="auto"/>
            </w:tcBorders>
            <w:shd w:val="clear" w:color="auto" w:fill="auto"/>
          </w:tcPr>
          <w:p w:rsidR="00A94550" w:rsidRPr="00835BE9" w:rsidRDefault="00A94550" w:rsidP="00A94550">
            <w:pPr>
              <w:jc w:val="center"/>
              <w:rPr>
                <w:rFonts w:ascii="Arial" w:hAnsi="Arial" w:cs="Arial"/>
                <w:b/>
                <w:sz w:val="20"/>
                <w:szCs w:val="20"/>
                <w:lang w:val="es-MX"/>
              </w:rPr>
            </w:pPr>
            <w:r w:rsidRPr="00835BE9">
              <w:rPr>
                <w:rFonts w:ascii="Arial" w:hAnsi="Arial" w:cs="Arial"/>
                <w:noProof/>
                <w:color w:val="000000"/>
                <w:sz w:val="20"/>
                <w:szCs w:val="20"/>
                <w:lang w:val="es-MX" w:eastAsia="es-MX"/>
              </w:rPr>
              <w:drawing>
                <wp:inline distT="0" distB="0" distL="0" distR="0" wp14:anchorId="1A1FBDB9" wp14:editId="4EBE2A5D">
                  <wp:extent cx="819150" cy="1085850"/>
                  <wp:effectExtent l="0" t="0" r="0" b="0"/>
                  <wp:docPr id="9" name="Imagen 9"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congresoyucatan.gob.mx/recursos/diputado/57475cf339c9e8beaa853b9ed0705ed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1085850"/>
                          </a:xfrm>
                          <a:prstGeom prst="rect">
                            <a:avLst/>
                          </a:prstGeom>
                          <a:noFill/>
                          <a:ln>
                            <a:noFill/>
                          </a:ln>
                        </pic:spPr>
                      </pic:pic>
                    </a:graphicData>
                  </a:graphic>
                </wp:inline>
              </w:drawing>
            </w:r>
          </w:p>
          <w:p w:rsidR="00774622" w:rsidRPr="00835BE9" w:rsidRDefault="00A94550" w:rsidP="004E1B02">
            <w:pPr>
              <w:jc w:val="center"/>
              <w:rPr>
                <w:rFonts w:ascii="Arial" w:hAnsi="Arial" w:cs="Arial"/>
                <w:b/>
                <w:sz w:val="20"/>
                <w:szCs w:val="20"/>
                <w:lang w:val="es-MX"/>
              </w:rPr>
            </w:pPr>
            <w:r w:rsidRPr="00835BE9">
              <w:rPr>
                <w:rFonts w:ascii="Arial" w:hAnsi="Arial" w:cs="Arial"/>
                <w:b/>
                <w:sz w:val="20"/>
                <w:szCs w:val="20"/>
                <w:lang w:val="es-MX"/>
              </w:rPr>
              <w:t xml:space="preserve">DIP. </w:t>
            </w:r>
            <w:r w:rsidR="00280612" w:rsidRPr="00835BE9">
              <w:rPr>
                <w:rFonts w:ascii="Arial" w:hAnsi="Arial" w:cs="Arial"/>
                <w:b/>
                <w:sz w:val="20"/>
                <w:szCs w:val="20"/>
                <w:lang w:val="es-MX"/>
              </w:rPr>
              <w:t>MIRTHEA DEL ROSARIO ARJONA MARTÍ</w:t>
            </w:r>
            <w:r w:rsidRPr="00835BE9">
              <w:rPr>
                <w:rFonts w:ascii="Arial" w:hAnsi="Arial" w:cs="Arial"/>
                <w:b/>
                <w:sz w:val="20"/>
                <w:szCs w:val="20"/>
                <w:lang w:val="es-MX"/>
              </w:rPr>
              <w:t>N</w:t>
            </w:r>
          </w:p>
        </w:tc>
        <w:tc>
          <w:tcPr>
            <w:tcW w:w="1985" w:type="dxa"/>
            <w:tcBorders>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c>
          <w:tcPr>
            <w:tcW w:w="2529" w:type="dxa"/>
            <w:tcBorders>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r>
      <w:tr w:rsidR="00A94550" w:rsidRPr="00835BE9" w:rsidTr="004E1B02">
        <w:trPr>
          <w:jc w:val="center"/>
        </w:trPr>
        <w:tc>
          <w:tcPr>
            <w:tcW w:w="2088" w:type="dxa"/>
            <w:tcBorders>
              <w:top w:val="nil"/>
              <w:bottom w:val="single" w:sz="4" w:space="0" w:color="auto"/>
            </w:tcBorders>
            <w:shd w:val="clear" w:color="auto" w:fill="auto"/>
          </w:tcPr>
          <w:p w:rsidR="00A94550" w:rsidRPr="00835BE9" w:rsidRDefault="00A94550" w:rsidP="00A94550">
            <w:pPr>
              <w:pStyle w:val="Textoindependiente"/>
              <w:jc w:val="center"/>
              <w:rPr>
                <w:rFonts w:ascii="Arial" w:hAnsi="Arial" w:cs="Arial"/>
                <w:b/>
                <w:caps/>
                <w:sz w:val="20"/>
                <w:lang w:val="es-MX"/>
              </w:rPr>
            </w:pPr>
          </w:p>
          <w:p w:rsidR="00A94550" w:rsidRDefault="00A94550" w:rsidP="00A94550">
            <w:pPr>
              <w:pStyle w:val="Textoindependiente"/>
              <w:jc w:val="center"/>
              <w:rPr>
                <w:rFonts w:ascii="Arial" w:hAnsi="Arial" w:cs="Arial"/>
                <w:b/>
                <w:caps/>
                <w:sz w:val="20"/>
                <w:lang w:val="es-MX"/>
              </w:rPr>
            </w:pPr>
          </w:p>
          <w:p w:rsidR="00164D73" w:rsidRDefault="00164D73" w:rsidP="00A94550">
            <w:pPr>
              <w:pStyle w:val="Textoindependiente"/>
              <w:jc w:val="center"/>
              <w:rPr>
                <w:rFonts w:ascii="Arial" w:hAnsi="Arial" w:cs="Arial"/>
                <w:b/>
                <w:caps/>
                <w:sz w:val="20"/>
                <w:lang w:val="es-MX"/>
              </w:rPr>
            </w:pPr>
          </w:p>
          <w:p w:rsidR="00164D73" w:rsidRPr="00835BE9" w:rsidRDefault="00164D73"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VOCAL</w:t>
            </w:r>
          </w:p>
        </w:tc>
        <w:tc>
          <w:tcPr>
            <w:tcW w:w="2443" w:type="dxa"/>
            <w:tcBorders>
              <w:top w:val="nil"/>
              <w:bottom w:val="single" w:sz="4" w:space="0" w:color="auto"/>
            </w:tcBorders>
            <w:shd w:val="clear" w:color="auto" w:fill="auto"/>
          </w:tcPr>
          <w:p w:rsidR="00A94550" w:rsidRPr="00835BE9" w:rsidRDefault="00A94550" w:rsidP="00A94550">
            <w:pPr>
              <w:jc w:val="center"/>
              <w:rPr>
                <w:rFonts w:ascii="Arial" w:hAnsi="Arial" w:cs="Arial"/>
                <w:b/>
                <w:sz w:val="20"/>
                <w:szCs w:val="20"/>
                <w:lang w:val="es-MX"/>
              </w:rPr>
            </w:pPr>
            <w:r w:rsidRPr="00835BE9">
              <w:rPr>
                <w:rFonts w:ascii="Arial" w:hAnsi="Arial" w:cs="Arial"/>
                <w:noProof/>
                <w:color w:val="000000"/>
                <w:sz w:val="20"/>
                <w:szCs w:val="20"/>
                <w:lang w:val="es-MX" w:eastAsia="es-MX"/>
              </w:rPr>
              <w:drawing>
                <wp:inline distT="0" distB="0" distL="0" distR="0" wp14:anchorId="706C088D" wp14:editId="7B90F019">
                  <wp:extent cx="1066800" cy="1152525"/>
                  <wp:effectExtent l="0" t="0" r="0" b="9525"/>
                  <wp:docPr id="7" name="Imagen 7"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congresoyucatan.gob.mx/recursos/diputado/1eebdd9afaab15f6c2a68f5eab341d5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1152525"/>
                          </a:xfrm>
                          <a:prstGeom prst="rect">
                            <a:avLst/>
                          </a:prstGeom>
                          <a:noFill/>
                          <a:ln>
                            <a:noFill/>
                          </a:ln>
                        </pic:spPr>
                      </pic:pic>
                    </a:graphicData>
                  </a:graphic>
                </wp:inline>
              </w:drawing>
            </w:r>
          </w:p>
          <w:p w:rsidR="00295C69" w:rsidRPr="00835BE9" w:rsidRDefault="00A94550" w:rsidP="004E1B02">
            <w:pPr>
              <w:jc w:val="center"/>
              <w:rPr>
                <w:rFonts w:ascii="Arial" w:hAnsi="Arial" w:cs="Arial"/>
                <w:b/>
                <w:sz w:val="20"/>
                <w:szCs w:val="20"/>
                <w:lang w:val="es-MX"/>
              </w:rPr>
            </w:pPr>
            <w:r w:rsidRPr="00835BE9">
              <w:rPr>
                <w:rFonts w:ascii="Arial" w:hAnsi="Arial" w:cs="Arial"/>
                <w:b/>
                <w:sz w:val="20"/>
                <w:szCs w:val="20"/>
                <w:lang w:val="es-MX"/>
              </w:rPr>
              <w:t>DIP. WARNEL MAY ESCOBAR</w:t>
            </w:r>
          </w:p>
        </w:tc>
        <w:tc>
          <w:tcPr>
            <w:tcW w:w="1985" w:type="dxa"/>
            <w:tcBorders>
              <w:top w:val="nil"/>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c>
          <w:tcPr>
            <w:tcW w:w="2529" w:type="dxa"/>
            <w:tcBorders>
              <w:top w:val="nil"/>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r>
      <w:tr w:rsidR="004E1B02" w:rsidRPr="00835BE9" w:rsidTr="004E1B02">
        <w:trPr>
          <w:jc w:val="center"/>
        </w:trPr>
        <w:tc>
          <w:tcPr>
            <w:tcW w:w="9045" w:type="dxa"/>
            <w:gridSpan w:val="4"/>
            <w:tcBorders>
              <w:top w:val="single" w:sz="4" w:space="0" w:color="auto"/>
              <w:left w:val="nil"/>
              <w:bottom w:val="nil"/>
              <w:right w:val="nil"/>
            </w:tcBorders>
            <w:shd w:val="clear" w:color="auto" w:fill="auto"/>
          </w:tcPr>
          <w:p w:rsidR="004E1B02" w:rsidRPr="00200EBB" w:rsidRDefault="004E1B02" w:rsidP="00200EBB">
            <w:pPr>
              <w:rPr>
                <w:sz w:val="16"/>
                <w:szCs w:val="16"/>
              </w:rPr>
            </w:pPr>
            <w:r w:rsidRPr="00A51BAC">
              <w:rPr>
                <w:rFonts w:ascii="Arial" w:hAnsi="Arial" w:cs="Arial"/>
                <w:sz w:val="16"/>
                <w:szCs w:val="16"/>
                <w:lang w:val="es-MX"/>
              </w:rPr>
              <w:t xml:space="preserve">Esta hoja contiene las firmas del Dictamen de Decreto por el que se modifica </w:t>
            </w:r>
            <w:r w:rsidRPr="004E1B02">
              <w:rPr>
                <w:rFonts w:ascii="Arial" w:hAnsi="Arial" w:cs="Arial"/>
                <w:sz w:val="16"/>
                <w:szCs w:val="16"/>
                <w:lang w:val="es-MX"/>
              </w:rPr>
              <w:t>la Ley de Coordinación Fiscal del Estado de Yucatán, la Ley General de Hacienda del Estado de Yucatán y la Ley de Ingresos del Estado de Yucatán para el Ejercicio Fiscal 2020</w:t>
            </w:r>
            <w:r w:rsidRPr="00A51BAC">
              <w:rPr>
                <w:rFonts w:ascii="Arial" w:hAnsi="Arial" w:cs="Arial"/>
                <w:sz w:val="16"/>
                <w:szCs w:val="16"/>
                <w:shd w:val="clear" w:color="auto" w:fill="FFFFFF"/>
              </w:rPr>
              <w:t>.</w:t>
            </w:r>
          </w:p>
        </w:tc>
      </w:tr>
      <w:tr w:rsidR="00A94550" w:rsidRPr="00835BE9" w:rsidTr="00200EBB">
        <w:trPr>
          <w:jc w:val="center"/>
        </w:trPr>
        <w:tc>
          <w:tcPr>
            <w:tcW w:w="2088" w:type="dxa"/>
            <w:tcBorders>
              <w:top w:val="nil"/>
              <w:bottom w:val="single" w:sz="4" w:space="0" w:color="auto"/>
            </w:tcBorders>
            <w:shd w:val="clear" w:color="auto" w:fill="auto"/>
          </w:tcPr>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Default="00A94550" w:rsidP="00A94550">
            <w:pPr>
              <w:pStyle w:val="Textoindependiente"/>
              <w:jc w:val="center"/>
              <w:rPr>
                <w:rFonts w:ascii="Arial" w:hAnsi="Arial" w:cs="Arial"/>
                <w:b/>
                <w:caps/>
                <w:sz w:val="20"/>
                <w:lang w:val="es-MX"/>
              </w:rPr>
            </w:pPr>
          </w:p>
          <w:p w:rsidR="00164D73" w:rsidRPr="00835BE9" w:rsidRDefault="00164D73"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VOCAL</w:t>
            </w:r>
          </w:p>
        </w:tc>
        <w:tc>
          <w:tcPr>
            <w:tcW w:w="2443" w:type="dxa"/>
            <w:tcBorders>
              <w:top w:val="single" w:sz="4" w:space="0" w:color="auto"/>
              <w:bottom w:val="single" w:sz="4" w:space="0" w:color="auto"/>
            </w:tcBorders>
            <w:shd w:val="clear" w:color="auto" w:fill="auto"/>
          </w:tcPr>
          <w:p w:rsidR="00A94550" w:rsidRPr="00835BE9" w:rsidRDefault="00A94550" w:rsidP="00A94550">
            <w:pPr>
              <w:jc w:val="center"/>
              <w:rPr>
                <w:rFonts w:ascii="Arial" w:hAnsi="Arial" w:cs="Arial"/>
                <w:b/>
                <w:sz w:val="20"/>
                <w:szCs w:val="20"/>
                <w:lang w:val="es-MX"/>
              </w:rPr>
            </w:pPr>
            <w:r w:rsidRPr="00835BE9">
              <w:rPr>
                <w:rFonts w:ascii="Arial" w:hAnsi="Arial" w:cs="Arial"/>
                <w:noProof/>
                <w:color w:val="000000"/>
                <w:sz w:val="20"/>
                <w:szCs w:val="20"/>
                <w:lang w:val="es-MX" w:eastAsia="es-MX"/>
              </w:rPr>
              <w:drawing>
                <wp:inline distT="0" distB="0" distL="0" distR="0" wp14:anchorId="0257D810" wp14:editId="7F087D5B">
                  <wp:extent cx="731520" cy="1005840"/>
                  <wp:effectExtent l="0" t="0" r="0" b="3810"/>
                  <wp:docPr id="6" name="Imagen 6"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c6a01fa0d5adca1655a63139428cf1c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835BE9" w:rsidRDefault="00A94550" w:rsidP="00A94550">
            <w:pPr>
              <w:jc w:val="center"/>
              <w:rPr>
                <w:rFonts w:ascii="Arial" w:hAnsi="Arial" w:cs="Arial"/>
                <w:b/>
                <w:sz w:val="20"/>
                <w:szCs w:val="20"/>
                <w:lang w:val="es-MX"/>
              </w:rPr>
            </w:pPr>
            <w:r w:rsidRPr="00835BE9">
              <w:rPr>
                <w:rFonts w:ascii="Arial" w:hAnsi="Arial" w:cs="Arial"/>
                <w:b/>
                <w:sz w:val="20"/>
                <w:szCs w:val="20"/>
                <w:lang w:val="es-MX"/>
              </w:rPr>
              <w:lastRenderedPageBreak/>
              <w:t>DIP. MARÍA MILAGROS ROMERO BASTARRACHEA</w:t>
            </w:r>
          </w:p>
        </w:tc>
        <w:tc>
          <w:tcPr>
            <w:tcW w:w="1985" w:type="dxa"/>
            <w:tcBorders>
              <w:top w:val="nil"/>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c>
          <w:tcPr>
            <w:tcW w:w="2529" w:type="dxa"/>
            <w:tcBorders>
              <w:top w:val="nil"/>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r>
      <w:tr w:rsidR="00A94550" w:rsidRPr="00835BE9" w:rsidTr="009639D6">
        <w:trPr>
          <w:jc w:val="center"/>
        </w:trPr>
        <w:tc>
          <w:tcPr>
            <w:tcW w:w="2088" w:type="dxa"/>
            <w:tcBorders>
              <w:top w:val="nil"/>
              <w:bottom w:val="single" w:sz="4" w:space="0" w:color="auto"/>
            </w:tcBorders>
            <w:shd w:val="clear" w:color="auto" w:fill="auto"/>
          </w:tcPr>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r w:rsidRPr="00835BE9">
              <w:rPr>
                <w:rFonts w:ascii="Arial" w:hAnsi="Arial" w:cs="Arial"/>
                <w:b/>
                <w:caps/>
                <w:sz w:val="20"/>
                <w:lang w:val="es-MX"/>
              </w:rPr>
              <w:t>VOCAL</w:t>
            </w:r>
          </w:p>
        </w:tc>
        <w:tc>
          <w:tcPr>
            <w:tcW w:w="2443" w:type="dxa"/>
            <w:tcBorders>
              <w:top w:val="single" w:sz="4" w:space="0" w:color="auto"/>
              <w:bottom w:val="single" w:sz="4" w:space="0" w:color="auto"/>
            </w:tcBorders>
            <w:shd w:val="clear" w:color="auto" w:fill="auto"/>
          </w:tcPr>
          <w:p w:rsidR="00A94550" w:rsidRPr="00835BE9" w:rsidRDefault="00A94550" w:rsidP="00A94550">
            <w:pPr>
              <w:jc w:val="center"/>
              <w:rPr>
                <w:rFonts w:ascii="Arial" w:hAnsi="Arial" w:cs="Arial"/>
                <w:sz w:val="20"/>
                <w:szCs w:val="20"/>
                <w:lang w:val="es-MX"/>
              </w:rPr>
            </w:pPr>
            <w:r w:rsidRPr="00835BE9">
              <w:rPr>
                <w:rFonts w:ascii="Arial" w:hAnsi="Arial" w:cs="Arial"/>
                <w:noProof/>
                <w:sz w:val="20"/>
                <w:szCs w:val="20"/>
                <w:lang w:val="es-MX" w:eastAsia="es-MX"/>
              </w:rPr>
              <w:drawing>
                <wp:inline distT="0" distB="0" distL="0" distR="0" wp14:anchorId="03BDF7F6" wp14:editId="29DE5223">
                  <wp:extent cx="731520" cy="1005840"/>
                  <wp:effectExtent l="0" t="0" r="0" b="3810"/>
                  <wp:docPr id="5" name="Imagen 5"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3aa932a4b7764262e99929b4afb1b4f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835BE9" w:rsidRDefault="00E54BA3" w:rsidP="00A94550">
            <w:pPr>
              <w:jc w:val="center"/>
              <w:rPr>
                <w:rFonts w:ascii="Arial" w:hAnsi="Arial" w:cs="Arial"/>
                <w:b/>
                <w:bCs/>
                <w:caps/>
                <w:sz w:val="20"/>
                <w:szCs w:val="20"/>
                <w:bdr w:val="none" w:sz="0" w:space="0" w:color="auto" w:frame="1"/>
                <w:lang w:val="es-MX"/>
              </w:rPr>
            </w:pPr>
            <w:hyperlink r:id="rId17" w:history="1">
              <w:r w:rsidR="00280612" w:rsidRPr="00835BE9">
                <w:rPr>
                  <w:rFonts w:ascii="Arial" w:hAnsi="Arial" w:cs="Arial"/>
                  <w:b/>
                  <w:bCs/>
                  <w:caps/>
                  <w:sz w:val="20"/>
                  <w:szCs w:val="20"/>
                  <w:bdr w:val="none" w:sz="0" w:space="0" w:color="auto" w:frame="1"/>
                  <w:lang w:val="es-MX"/>
                </w:rPr>
                <w:t>DIP. LETICIA GABRIELA EUÁ</w:t>
              </w:r>
              <w:r w:rsidR="00A94550" w:rsidRPr="00835BE9">
                <w:rPr>
                  <w:rFonts w:ascii="Arial" w:hAnsi="Arial" w:cs="Arial"/>
                  <w:b/>
                  <w:bCs/>
                  <w:caps/>
                  <w:sz w:val="20"/>
                  <w:szCs w:val="20"/>
                  <w:bdr w:val="none" w:sz="0" w:space="0" w:color="auto" w:frame="1"/>
                  <w:lang w:val="es-MX"/>
                </w:rPr>
                <w:t>N MIS</w:t>
              </w:r>
            </w:hyperlink>
          </w:p>
        </w:tc>
        <w:tc>
          <w:tcPr>
            <w:tcW w:w="1985" w:type="dxa"/>
            <w:tcBorders>
              <w:top w:val="nil"/>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c>
          <w:tcPr>
            <w:tcW w:w="2529" w:type="dxa"/>
            <w:tcBorders>
              <w:top w:val="nil"/>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r>
      <w:tr w:rsidR="00A94550" w:rsidRPr="00835BE9" w:rsidTr="00295C69">
        <w:trPr>
          <w:jc w:val="center"/>
        </w:trPr>
        <w:tc>
          <w:tcPr>
            <w:tcW w:w="2088" w:type="dxa"/>
            <w:tcBorders>
              <w:bottom w:val="single" w:sz="4" w:space="0" w:color="auto"/>
            </w:tcBorders>
            <w:shd w:val="clear" w:color="auto" w:fill="auto"/>
          </w:tcPr>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Pr="00835BE9" w:rsidRDefault="00A94550" w:rsidP="00A94550">
            <w:pPr>
              <w:pStyle w:val="Textoindependiente"/>
              <w:jc w:val="center"/>
              <w:rPr>
                <w:rFonts w:ascii="Arial" w:hAnsi="Arial" w:cs="Arial"/>
                <w:b/>
                <w:caps/>
                <w:sz w:val="20"/>
                <w:lang w:val="es-MX"/>
              </w:rPr>
            </w:pPr>
          </w:p>
          <w:p w:rsidR="00A94550" w:rsidRPr="00835BE9" w:rsidRDefault="000E5AE1" w:rsidP="000E5AE1">
            <w:pPr>
              <w:pStyle w:val="Textoindependiente"/>
              <w:tabs>
                <w:tab w:val="center" w:pos="936"/>
                <w:tab w:val="right" w:pos="1872"/>
              </w:tabs>
              <w:jc w:val="left"/>
              <w:rPr>
                <w:rFonts w:ascii="Arial" w:hAnsi="Arial" w:cs="Arial"/>
                <w:b/>
                <w:caps/>
                <w:sz w:val="20"/>
                <w:lang w:val="es-MX"/>
              </w:rPr>
            </w:pPr>
            <w:r w:rsidRPr="00835BE9">
              <w:rPr>
                <w:rFonts w:ascii="Arial" w:hAnsi="Arial" w:cs="Arial"/>
                <w:b/>
                <w:caps/>
                <w:sz w:val="20"/>
                <w:lang w:val="es-MX"/>
              </w:rPr>
              <w:tab/>
            </w:r>
            <w:r w:rsidR="00A94550" w:rsidRPr="00835BE9">
              <w:rPr>
                <w:rFonts w:ascii="Arial" w:hAnsi="Arial" w:cs="Arial"/>
                <w:b/>
                <w:caps/>
                <w:sz w:val="20"/>
                <w:lang w:val="es-MX"/>
              </w:rPr>
              <w:t>VOCAL</w:t>
            </w:r>
            <w:r w:rsidRPr="00835BE9">
              <w:rPr>
                <w:rFonts w:ascii="Arial" w:hAnsi="Arial" w:cs="Arial"/>
                <w:b/>
                <w:caps/>
                <w:sz w:val="20"/>
                <w:lang w:val="es-MX"/>
              </w:rPr>
              <w:tab/>
            </w:r>
          </w:p>
        </w:tc>
        <w:tc>
          <w:tcPr>
            <w:tcW w:w="2443" w:type="dxa"/>
            <w:tcBorders>
              <w:bottom w:val="single" w:sz="4" w:space="0" w:color="auto"/>
            </w:tcBorders>
            <w:shd w:val="clear" w:color="auto" w:fill="auto"/>
            <w:vAlign w:val="center"/>
          </w:tcPr>
          <w:p w:rsidR="00A94550" w:rsidRPr="00835BE9" w:rsidRDefault="00A94550" w:rsidP="00A94550">
            <w:pPr>
              <w:jc w:val="center"/>
              <w:rPr>
                <w:rFonts w:ascii="Arial" w:hAnsi="Arial" w:cs="Arial"/>
                <w:b/>
                <w:sz w:val="20"/>
                <w:szCs w:val="20"/>
                <w:lang w:val="es-MX"/>
              </w:rPr>
            </w:pPr>
            <w:r w:rsidRPr="00835BE9">
              <w:rPr>
                <w:rFonts w:ascii="Arial" w:hAnsi="Arial" w:cs="Arial"/>
                <w:noProof/>
                <w:color w:val="000000"/>
                <w:sz w:val="20"/>
                <w:szCs w:val="20"/>
                <w:lang w:val="es-MX" w:eastAsia="es-MX"/>
              </w:rPr>
              <w:drawing>
                <wp:inline distT="0" distB="0" distL="0" distR="0" wp14:anchorId="5101E447" wp14:editId="509F5048">
                  <wp:extent cx="731520" cy="1005840"/>
                  <wp:effectExtent l="0" t="0" r="0" b="381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68b782ece8cd0ee23b3ca8646f1b23f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835BE9" w:rsidRDefault="00280612" w:rsidP="00A94550">
            <w:pPr>
              <w:jc w:val="center"/>
              <w:rPr>
                <w:rFonts w:ascii="Arial" w:hAnsi="Arial" w:cs="Arial"/>
                <w:b/>
                <w:sz w:val="20"/>
                <w:szCs w:val="20"/>
                <w:lang w:val="es-MX"/>
              </w:rPr>
            </w:pPr>
            <w:r w:rsidRPr="00835BE9">
              <w:rPr>
                <w:rFonts w:ascii="Arial" w:hAnsi="Arial" w:cs="Arial"/>
                <w:b/>
                <w:sz w:val="20"/>
                <w:szCs w:val="20"/>
                <w:lang w:val="es-MX"/>
              </w:rPr>
              <w:t>DIP. MARCOS NICOLÀS RODRÍ</w:t>
            </w:r>
            <w:r w:rsidR="00A94550" w:rsidRPr="00835BE9">
              <w:rPr>
                <w:rFonts w:ascii="Arial" w:hAnsi="Arial" w:cs="Arial"/>
                <w:b/>
                <w:sz w:val="20"/>
                <w:szCs w:val="20"/>
                <w:lang w:val="es-MX"/>
              </w:rPr>
              <w:t>GUEZ RUZ</w:t>
            </w:r>
          </w:p>
        </w:tc>
        <w:tc>
          <w:tcPr>
            <w:tcW w:w="1985" w:type="dxa"/>
            <w:tcBorders>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c>
          <w:tcPr>
            <w:tcW w:w="2529" w:type="dxa"/>
            <w:tcBorders>
              <w:bottom w:val="single" w:sz="4" w:space="0" w:color="auto"/>
            </w:tcBorders>
            <w:shd w:val="clear" w:color="auto" w:fill="auto"/>
          </w:tcPr>
          <w:p w:rsidR="00A94550" w:rsidRPr="00835BE9" w:rsidRDefault="00A94550" w:rsidP="00A94550">
            <w:pPr>
              <w:pStyle w:val="Textoindependiente"/>
              <w:rPr>
                <w:rFonts w:ascii="Arial" w:hAnsi="Arial" w:cs="Arial"/>
                <w:caps/>
                <w:sz w:val="20"/>
                <w:lang w:val="es-MX"/>
              </w:rPr>
            </w:pPr>
          </w:p>
        </w:tc>
      </w:tr>
      <w:tr w:rsidR="000E5AE1" w:rsidRPr="00835BE9" w:rsidTr="00295C69">
        <w:trPr>
          <w:jc w:val="center"/>
        </w:trPr>
        <w:tc>
          <w:tcPr>
            <w:tcW w:w="9045" w:type="dxa"/>
            <w:gridSpan w:val="4"/>
            <w:tcBorders>
              <w:top w:val="single" w:sz="4" w:space="0" w:color="auto"/>
              <w:left w:val="nil"/>
              <w:bottom w:val="nil"/>
              <w:right w:val="nil"/>
            </w:tcBorders>
            <w:shd w:val="clear" w:color="auto" w:fill="auto"/>
          </w:tcPr>
          <w:p w:rsidR="000E5AE1" w:rsidRPr="00835BE9" w:rsidRDefault="00200EBB" w:rsidP="00A94550">
            <w:pPr>
              <w:pStyle w:val="Textoindependiente"/>
              <w:rPr>
                <w:rFonts w:ascii="Arial" w:hAnsi="Arial" w:cs="Arial"/>
                <w:caps/>
                <w:sz w:val="20"/>
                <w:lang w:val="es-MX"/>
              </w:rPr>
            </w:pPr>
            <w:r w:rsidRPr="00A51BAC">
              <w:rPr>
                <w:rFonts w:ascii="Arial" w:hAnsi="Arial" w:cs="Arial"/>
                <w:sz w:val="16"/>
                <w:szCs w:val="16"/>
                <w:lang w:val="es-MX"/>
              </w:rPr>
              <w:t xml:space="preserve">Esta hoja contiene las firmas del Dictamen de Decreto por el que se modifica </w:t>
            </w:r>
            <w:r w:rsidRPr="004E1B02">
              <w:rPr>
                <w:rFonts w:ascii="Arial" w:hAnsi="Arial" w:cs="Arial"/>
                <w:sz w:val="16"/>
                <w:szCs w:val="16"/>
                <w:lang w:val="es-MX"/>
              </w:rPr>
              <w:t>la Ley de Coordinación Fiscal del Estado de Yucatán, la Ley General de Hacienda del Estado de Yucatán y la Ley de Ingresos del Estado de Yucatán para el Ejercicio Fiscal 2020</w:t>
            </w:r>
            <w:r w:rsidRPr="00A51BAC">
              <w:rPr>
                <w:rFonts w:ascii="Arial" w:hAnsi="Arial" w:cs="Arial"/>
                <w:sz w:val="16"/>
                <w:szCs w:val="16"/>
                <w:shd w:val="clear" w:color="auto" w:fill="FFFFFF"/>
              </w:rPr>
              <w:t>.</w:t>
            </w:r>
          </w:p>
        </w:tc>
      </w:tr>
    </w:tbl>
    <w:p w:rsidR="000E5AE1" w:rsidRPr="00271E0E" w:rsidRDefault="000E5AE1">
      <w:pPr>
        <w:adjustRightInd w:val="0"/>
        <w:jc w:val="both"/>
        <w:rPr>
          <w:rFonts w:ascii="Arial" w:hAnsi="Arial" w:cs="Arial"/>
          <w:lang w:val="es-MX"/>
        </w:rPr>
      </w:pPr>
    </w:p>
    <w:sectPr w:rsidR="000E5AE1" w:rsidRPr="00271E0E" w:rsidSect="008A6636">
      <w:headerReference w:type="default" r:id="rId19"/>
      <w:footerReference w:type="even" r:id="rId20"/>
      <w:footerReference w:type="default" r:id="rId21"/>
      <w:pgSz w:w="12242" w:h="15842" w:code="1"/>
      <w:pgMar w:top="2694" w:right="1610" w:bottom="1417" w:left="2268" w:header="709" w:footer="9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50" w:rsidRDefault="00A94550">
      <w:r>
        <w:separator/>
      </w:r>
    </w:p>
  </w:endnote>
  <w:endnote w:type="continuationSeparator" w:id="0">
    <w:p w:rsidR="00A94550" w:rsidRDefault="00A9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0" w:rsidRDefault="00A94550"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94550" w:rsidRDefault="00A94550"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0" w:rsidRPr="00552BCE" w:rsidRDefault="00A94550"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E54BA3">
      <w:rPr>
        <w:rFonts w:ascii="Arial" w:hAnsi="Arial" w:cs="Arial"/>
        <w:noProof/>
        <w:sz w:val="20"/>
        <w:szCs w:val="20"/>
      </w:rPr>
      <w:t>18</w:t>
    </w:r>
    <w:r w:rsidRPr="00552B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50" w:rsidRDefault="00A94550">
      <w:r>
        <w:separator/>
      </w:r>
    </w:p>
  </w:footnote>
  <w:footnote w:type="continuationSeparator" w:id="0">
    <w:p w:rsidR="00A94550" w:rsidRDefault="00A94550">
      <w:r>
        <w:continuationSeparator/>
      </w:r>
    </w:p>
  </w:footnote>
  <w:footnote w:id="1">
    <w:p w:rsidR="009A4B28" w:rsidRPr="009A4B28" w:rsidRDefault="009A4B28">
      <w:pPr>
        <w:pStyle w:val="Textonotapie"/>
        <w:rPr>
          <w:i/>
        </w:rPr>
      </w:pPr>
      <w:r>
        <w:rPr>
          <w:rStyle w:val="Refdenotaalpie"/>
        </w:rPr>
        <w:footnoteRef/>
      </w:r>
      <w:r>
        <w:t xml:space="preserve"> </w:t>
      </w:r>
      <w:r w:rsidRPr="009A4B28">
        <w:rPr>
          <w:rStyle w:val="Refdenotaalpie"/>
          <w:rFonts w:ascii="Arial" w:hAnsi="Arial" w:cs="Arial"/>
          <w:sz w:val="16"/>
          <w:szCs w:val="16"/>
        </w:rPr>
        <w:footnoteRef/>
      </w:r>
      <w:r w:rsidRPr="009A4B28">
        <w:rPr>
          <w:rFonts w:ascii="Arial" w:hAnsi="Arial" w:cs="Arial"/>
          <w:sz w:val="16"/>
          <w:szCs w:val="16"/>
        </w:rPr>
        <w:t xml:space="preserve"> </w:t>
      </w:r>
      <w:r w:rsidRPr="009A4B28">
        <w:rPr>
          <w:rFonts w:ascii="Arial" w:hAnsi="Arial" w:cs="Arial"/>
          <w:i/>
          <w:sz w:val="16"/>
          <w:szCs w:val="16"/>
        </w:rPr>
        <w:t>http://www.diputados.gob.mx/LeyesBiblio/pdf/31_300118.pdf</w:t>
      </w:r>
    </w:p>
  </w:footnote>
  <w:footnote w:id="2">
    <w:p w:rsidR="00137DF3" w:rsidRPr="005172C3" w:rsidRDefault="00137DF3" w:rsidP="00137DF3">
      <w:pPr>
        <w:ind w:left="-709" w:firstLine="709"/>
        <w:jc w:val="both"/>
        <w:rPr>
          <w:sz w:val="20"/>
          <w:szCs w:val="20"/>
        </w:rPr>
      </w:pPr>
      <w:r>
        <w:rPr>
          <w:rStyle w:val="Refdenotaalpie"/>
        </w:rPr>
        <w:footnoteRef/>
      </w:r>
      <w:r>
        <w:t xml:space="preserve"> </w:t>
      </w:r>
      <w:r w:rsidRPr="005172C3">
        <w:rPr>
          <w:rFonts w:ascii="Arial" w:hAnsi="Arial" w:cs="Arial"/>
          <w:i/>
          <w:sz w:val="16"/>
          <w:szCs w:val="16"/>
          <w:vertAlign w:val="superscript"/>
          <w:lang w:val="es-ES_tradnl"/>
        </w:rPr>
        <w:footnoteRef/>
      </w:r>
      <w:r w:rsidRPr="005172C3">
        <w:rPr>
          <w:rFonts w:ascii="Arial" w:hAnsi="Arial" w:cs="Arial"/>
          <w:i/>
          <w:sz w:val="16"/>
          <w:szCs w:val="16"/>
          <w:lang w:val="es-ES_tradnl"/>
        </w:rPr>
        <w:t xml:space="preserve"> Época: Novena Época Registro: 167439 Instancia: Pleno Tipo de Tesis: Jurisprudencia Fuente: Semanario Judicial de la Federación y su Gaceta Tomo XXIX, Abril de 2009 Materia(s): Constitucional, Administrativa Tesis: P./J. 13/2009 Página: 1125 </w:t>
      </w:r>
    </w:p>
    <w:p w:rsidR="00137DF3" w:rsidRPr="005172C3" w:rsidRDefault="00137DF3" w:rsidP="00137DF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0" w:rsidRDefault="008A6636">
    <w:pPr>
      <w:pStyle w:val="Encabezado"/>
    </w:pPr>
    <w:r>
      <w:rPr>
        <w:noProof/>
        <w:lang w:val="es-MX" w:eastAsia="es-MX"/>
      </w:rPr>
      <mc:AlternateContent>
        <mc:Choice Requires="wps">
          <w:drawing>
            <wp:anchor distT="0" distB="0" distL="114300" distR="114300" simplePos="0" relativeHeight="251656704" behindDoc="0" locked="0" layoutInCell="1" allowOverlap="1" wp14:anchorId="43265173" wp14:editId="300F8A8F">
              <wp:simplePos x="0" y="0"/>
              <wp:positionH relativeFrom="column">
                <wp:posOffset>1219893</wp:posOffset>
              </wp:positionH>
              <wp:positionV relativeFrom="paragraph">
                <wp:posOffset>-28641</wp:posOffset>
              </wp:positionV>
              <wp:extent cx="4286250" cy="833994"/>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3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0418DA">
                          <w:pPr>
                            <w:pStyle w:val="Encabezado"/>
                            <w:jc w:val="center"/>
                          </w:pPr>
                          <w:r>
                            <w:t>GOBIERNO DEL ESTADO DE  YUCATÁN</w:t>
                          </w:r>
                        </w:p>
                        <w:p w:rsidR="00A94550" w:rsidRDefault="00A94550" w:rsidP="000418DA">
                          <w:pPr>
                            <w:pStyle w:val="Ttulo5"/>
                            <w:spacing w:line="240" w:lineRule="auto"/>
                            <w:rPr>
                              <w:rFonts w:ascii="Times New Roman" w:hAnsi="Times New Roman"/>
                              <w:bCs/>
                              <w:sz w:val="24"/>
                            </w:rPr>
                          </w:pPr>
                          <w:r>
                            <w:rPr>
                              <w:rFonts w:ascii="Times New Roman" w:hAnsi="Times New Roman"/>
                              <w:bCs/>
                              <w:sz w:val="24"/>
                            </w:rPr>
                            <w:t>PODER LEGISLATIVO</w:t>
                          </w:r>
                        </w:p>
                        <w:p w:rsidR="008A6636" w:rsidRDefault="008A6636" w:rsidP="008A6636">
                          <w:pPr>
                            <w:rPr>
                              <w:lang w:val="es-ES_tradnl"/>
                            </w:rPr>
                          </w:pPr>
                        </w:p>
                        <w:p w:rsidR="008A6636" w:rsidRPr="005531EA" w:rsidRDefault="008A6636" w:rsidP="008A6636">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rsidR="008A6636" w:rsidRPr="008A6636" w:rsidRDefault="008A6636" w:rsidP="008A6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65173" id="_x0000_t202" coordsize="21600,21600" o:spt="202" path="m,l,21600r21600,l21600,xe">
              <v:stroke joinstyle="miter"/>
              <v:path gradientshapeok="t" o:connecttype="rect"/>
            </v:shapetype>
            <v:shape id="Text Box 1" o:spid="_x0000_s1026" type="#_x0000_t202" style="position:absolute;margin-left:96.05pt;margin-top:-2.25pt;width:337.5pt;height:6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jegg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" stroked="f">
              <v:textbox>
                <w:txbxContent>
                  <w:p w:rsidR="00A94550" w:rsidRDefault="00A94550" w:rsidP="000418DA">
                    <w:pPr>
                      <w:pStyle w:val="Encabezado"/>
                      <w:jc w:val="center"/>
                    </w:pPr>
                    <w:r>
                      <w:t>GOBIERNO DEL ESTADO DE  YUCATÁN</w:t>
                    </w:r>
                  </w:p>
                  <w:p w:rsidR="00A94550" w:rsidRDefault="00A94550" w:rsidP="000418DA">
                    <w:pPr>
                      <w:pStyle w:val="Ttulo5"/>
                      <w:spacing w:line="240" w:lineRule="auto"/>
                      <w:rPr>
                        <w:rFonts w:ascii="Times New Roman" w:hAnsi="Times New Roman"/>
                        <w:bCs/>
                        <w:sz w:val="24"/>
                      </w:rPr>
                    </w:pPr>
                    <w:r>
                      <w:rPr>
                        <w:rFonts w:ascii="Times New Roman" w:hAnsi="Times New Roman"/>
                        <w:bCs/>
                        <w:sz w:val="24"/>
                      </w:rPr>
                      <w:t>PODER LEGISLATIVO</w:t>
                    </w:r>
                  </w:p>
                  <w:p w:rsidR="008A6636" w:rsidRDefault="008A6636" w:rsidP="008A6636">
                    <w:pPr>
                      <w:rPr>
                        <w:lang w:val="es-ES_tradnl"/>
                      </w:rPr>
                    </w:pPr>
                  </w:p>
                  <w:p w:rsidR="008A6636" w:rsidRPr="005531EA" w:rsidRDefault="008A6636" w:rsidP="008A6636">
                    <w:pPr>
                      <w:jc w:val="center"/>
                      <w:rPr>
                        <w:rFonts w:ascii="Brush Script MT" w:hAnsi="Brush Script MT"/>
                        <w:sz w:val="26"/>
                        <w:szCs w:val="26"/>
                      </w:rPr>
                    </w:pPr>
                    <w:bookmarkStart w:id="2" w:name="_Hlk5111169"/>
                    <w:r w:rsidRPr="005531EA">
                      <w:rPr>
                        <w:rFonts w:ascii="Brush Script MT" w:hAnsi="Brush Script MT" w:cs="Arial"/>
                        <w:sz w:val="26"/>
                        <w:szCs w:val="26"/>
                      </w:rPr>
                      <w:t>“LXII Legislatura de la Paridad de Género”</w:t>
                    </w:r>
                    <w:bookmarkEnd w:id="2"/>
                  </w:p>
                  <w:p w:rsidR="008A6636" w:rsidRPr="008A6636" w:rsidRDefault="008A6636" w:rsidP="008A6636"/>
                </w:txbxContent>
              </v:textbox>
            </v:shape>
          </w:pict>
        </mc:Fallback>
      </mc:AlternateContent>
    </w:r>
    <w:r w:rsidR="00A94550">
      <w:rPr>
        <w:noProof/>
        <w:lang w:val="es-MX" w:eastAsia="es-MX"/>
      </w:rPr>
      <mc:AlternateContent>
        <mc:Choice Requires="wps">
          <w:drawing>
            <wp:anchor distT="0" distB="0" distL="114300" distR="114300" simplePos="0" relativeHeight="251657728" behindDoc="0" locked="0" layoutInCell="1" allowOverlap="1" wp14:anchorId="7FD72AFF" wp14:editId="7C9975D7">
              <wp:simplePos x="0" y="0"/>
              <wp:positionH relativeFrom="column">
                <wp:posOffset>-1079500</wp:posOffset>
              </wp:positionH>
              <wp:positionV relativeFrom="paragraph">
                <wp:posOffset>749935</wp:posOffset>
              </wp:positionV>
              <wp:extent cx="2304415" cy="434975"/>
              <wp:effectExtent l="0" t="0" r="190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A94550" w:rsidRDefault="00A94550"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A94550" w:rsidRPr="00603AF2" w:rsidRDefault="008A6636" w:rsidP="00B233E4">
                          <w:pPr>
                            <w:ind w:left="-851"/>
                            <w:jc w:val="center"/>
                            <w:rPr>
                              <w:rFonts w:ascii="Tahoma" w:hAnsi="Tahoma" w:cs="Tahoma"/>
                              <w:sz w:val="16"/>
                              <w:szCs w:val="16"/>
                              <w:lang w:val="es-MX"/>
                            </w:rPr>
                          </w:pPr>
                          <w:r>
                            <w:rPr>
                              <w:rFonts w:ascii="Tahoma" w:hAnsi="Tahoma" w:cs="Tahoma"/>
                              <w:sz w:val="16"/>
                              <w:szCs w:val="16"/>
                              <w:lang w:val="es-MX"/>
                            </w:rPr>
                            <w:t>DE YUCATÁ</w:t>
                          </w:r>
                          <w:r w:rsidR="00A94550">
                            <w:rPr>
                              <w:rFonts w:ascii="Tahoma" w:hAnsi="Tahoma" w:cs="Tahoma"/>
                              <w:sz w:val="16"/>
                              <w:szCs w:val="16"/>
                              <w:lang w:val="es-MX"/>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2AFF" id="Text Box 3" o:spid="_x0000_s1027" type="#_x0000_t202" style="position:absolute;margin-left:-85pt;margin-top:59.05pt;width:181.45pt;height: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" stroked="f">
              <v:textbox>
                <w:txbxContent>
                  <w:p w:rsidR="00A94550" w:rsidRDefault="00A94550"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A94550" w:rsidRDefault="00A94550"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A94550" w:rsidRPr="00603AF2" w:rsidRDefault="008A6636" w:rsidP="00B233E4">
                    <w:pPr>
                      <w:ind w:left="-851"/>
                      <w:jc w:val="center"/>
                      <w:rPr>
                        <w:rFonts w:ascii="Tahoma" w:hAnsi="Tahoma" w:cs="Tahoma"/>
                        <w:sz w:val="16"/>
                        <w:szCs w:val="16"/>
                        <w:lang w:val="es-MX"/>
                      </w:rPr>
                    </w:pPr>
                    <w:r>
                      <w:rPr>
                        <w:rFonts w:ascii="Tahoma" w:hAnsi="Tahoma" w:cs="Tahoma"/>
                        <w:sz w:val="16"/>
                        <w:szCs w:val="16"/>
                        <w:lang w:val="es-MX"/>
                      </w:rPr>
                      <w:t>DE YUCATÁ</w:t>
                    </w:r>
                    <w:r w:rsidR="00A94550">
                      <w:rPr>
                        <w:rFonts w:ascii="Tahoma" w:hAnsi="Tahoma" w:cs="Tahoma"/>
                        <w:sz w:val="16"/>
                        <w:szCs w:val="16"/>
                        <w:lang w:val="es-MX"/>
                      </w:rPr>
                      <w:t>N</w:t>
                    </w:r>
                  </w:p>
                </w:txbxContent>
              </v:textbox>
            </v:shape>
          </w:pict>
        </mc:Fallback>
      </mc:AlternateContent>
    </w:r>
    <w:r w:rsidR="00A94550">
      <w:rPr>
        <w:noProof/>
        <w:lang w:val="es-MX" w:eastAsia="es-MX"/>
      </w:rPr>
      <mc:AlternateContent>
        <mc:Choice Requires="wps">
          <w:drawing>
            <wp:anchor distT="0" distB="0" distL="114935" distR="114935" simplePos="0" relativeHeight="251658752" behindDoc="1" locked="0" layoutInCell="1" allowOverlap="1" wp14:anchorId="264AA707" wp14:editId="18F67D01">
              <wp:simplePos x="0" y="0"/>
              <wp:positionH relativeFrom="column">
                <wp:posOffset>-1111885</wp:posOffset>
              </wp:positionH>
              <wp:positionV relativeFrom="paragraph">
                <wp:posOffset>-243205</wp:posOffset>
              </wp:positionV>
              <wp:extent cx="1666875" cy="1038225"/>
              <wp:effectExtent l="4445" t="6985" r="508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B233E4">
                          <w:pPr>
                            <w:ind w:left="284"/>
                          </w:pPr>
                          <w:r>
                            <w:rPr>
                              <w:noProof/>
                              <w:lang w:val="es-MX" w:eastAsia="es-MX"/>
                            </w:rPr>
                            <w:drawing>
                              <wp:inline distT="0" distB="0" distL="0" distR="0" wp14:anchorId="36EFCF91" wp14:editId="28FAC93D">
                                <wp:extent cx="1485900" cy="1038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AA707" id="Text Box 2" o:spid="_x0000_s1028" type="#_x0000_t202" style="position:absolute;margin-left:-87.55pt;margin-top:-19.15pt;width:131.25pt;height:81.7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" stroked="f">
              <v:fill opacity="0"/>
              <v:textbox style="mso-fit-shape-to-text:t" inset="0,0,0,0">
                <w:txbxContent>
                  <w:p w:rsidR="00A94550" w:rsidRDefault="00A94550" w:rsidP="00B233E4">
                    <w:pPr>
                      <w:ind w:left="284"/>
                    </w:pPr>
                    <w:r>
                      <w:rPr>
                        <w:noProof/>
                        <w:lang w:val="es-MX" w:eastAsia="es-MX"/>
                      </w:rPr>
                      <w:drawing>
                        <wp:inline distT="0" distB="0" distL="0" distR="0" wp14:anchorId="36EFCF91" wp14:editId="28FAC93D">
                          <wp:extent cx="1485900" cy="1038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4EA3"/>
    <w:rsid w:val="000051B3"/>
    <w:rsid w:val="00006059"/>
    <w:rsid w:val="000070FD"/>
    <w:rsid w:val="00011E88"/>
    <w:rsid w:val="00011EF4"/>
    <w:rsid w:val="00013369"/>
    <w:rsid w:val="000162EF"/>
    <w:rsid w:val="00017072"/>
    <w:rsid w:val="00025CFA"/>
    <w:rsid w:val="00031B2B"/>
    <w:rsid w:val="00032F93"/>
    <w:rsid w:val="00034D95"/>
    <w:rsid w:val="00040644"/>
    <w:rsid w:val="000409E6"/>
    <w:rsid w:val="00041752"/>
    <w:rsid w:val="000418DA"/>
    <w:rsid w:val="00044EA7"/>
    <w:rsid w:val="0005092B"/>
    <w:rsid w:val="00050B22"/>
    <w:rsid w:val="000526B8"/>
    <w:rsid w:val="00052A00"/>
    <w:rsid w:val="00053356"/>
    <w:rsid w:val="00053FAB"/>
    <w:rsid w:val="0005619F"/>
    <w:rsid w:val="00056EFA"/>
    <w:rsid w:val="0006277D"/>
    <w:rsid w:val="000638EA"/>
    <w:rsid w:val="00064B26"/>
    <w:rsid w:val="00064B5C"/>
    <w:rsid w:val="00064BC2"/>
    <w:rsid w:val="00067081"/>
    <w:rsid w:val="0007144C"/>
    <w:rsid w:val="0007770E"/>
    <w:rsid w:val="000815F1"/>
    <w:rsid w:val="00081A23"/>
    <w:rsid w:val="000823AB"/>
    <w:rsid w:val="0008254D"/>
    <w:rsid w:val="00086129"/>
    <w:rsid w:val="00092C61"/>
    <w:rsid w:val="0009338C"/>
    <w:rsid w:val="000975B4"/>
    <w:rsid w:val="00097E9A"/>
    <w:rsid w:val="000A0E0B"/>
    <w:rsid w:val="000B06AB"/>
    <w:rsid w:val="000C4085"/>
    <w:rsid w:val="000D2E65"/>
    <w:rsid w:val="000D3C8E"/>
    <w:rsid w:val="000D7996"/>
    <w:rsid w:val="000E02B5"/>
    <w:rsid w:val="000E5AE1"/>
    <w:rsid w:val="000E6904"/>
    <w:rsid w:val="000E6C44"/>
    <w:rsid w:val="000E7AF9"/>
    <w:rsid w:val="000E7BDC"/>
    <w:rsid w:val="000F21A9"/>
    <w:rsid w:val="001038BE"/>
    <w:rsid w:val="00104F4D"/>
    <w:rsid w:val="001058E6"/>
    <w:rsid w:val="001074E8"/>
    <w:rsid w:val="001178EF"/>
    <w:rsid w:val="00120D62"/>
    <w:rsid w:val="0012293B"/>
    <w:rsid w:val="00126420"/>
    <w:rsid w:val="00136628"/>
    <w:rsid w:val="00137DF3"/>
    <w:rsid w:val="001419D4"/>
    <w:rsid w:val="00152C34"/>
    <w:rsid w:val="00154190"/>
    <w:rsid w:val="00155F16"/>
    <w:rsid w:val="00156A26"/>
    <w:rsid w:val="00160049"/>
    <w:rsid w:val="00160537"/>
    <w:rsid w:val="00160636"/>
    <w:rsid w:val="00164D73"/>
    <w:rsid w:val="001654C3"/>
    <w:rsid w:val="00165F33"/>
    <w:rsid w:val="00166F7E"/>
    <w:rsid w:val="00172EF9"/>
    <w:rsid w:val="0017660E"/>
    <w:rsid w:val="00176C48"/>
    <w:rsid w:val="0018027D"/>
    <w:rsid w:val="00182363"/>
    <w:rsid w:val="001834B4"/>
    <w:rsid w:val="001838BF"/>
    <w:rsid w:val="00184EFD"/>
    <w:rsid w:val="00185C21"/>
    <w:rsid w:val="00186F33"/>
    <w:rsid w:val="00186F8E"/>
    <w:rsid w:val="00187CA8"/>
    <w:rsid w:val="0019261C"/>
    <w:rsid w:val="0019322C"/>
    <w:rsid w:val="00193DF7"/>
    <w:rsid w:val="00194929"/>
    <w:rsid w:val="001A0404"/>
    <w:rsid w:val="001A0E88"/>
    <w:rsid w:val="001A4CCD"/>
    <w:rsid w:val="001B125D"/>
    <w:rsid w:val="001B397E"/>
    <w:rsid w:val="001D1C24"/>
    <w:rsid w:val="001D2254"/>
    <w:rsid w:val="001D35C1"/>
    <w:rsid w:val="001D3E97"/>
    <w:rsid w:val="001D56D4"/>
    <w:rsid w:val="001D7F00"/>
    <w:rsid w:val="001E06FD"/>
    <w:rsid w:val="001E1309"/>
    <w:rsid w:val="001E6CD5"/>
    <w:rsid w:val="001E7FA8"/>
    <w:rsid w:val="001F10B6"/>
    <w:rsid w:val="001F3F54"/>
    <w:rsid w:val="001F3FD6"/>
    <w:rsid w:val="001F5F37"/>
    <w:rsid w:val="0020088B"/>
    <w:rsid w:val="00200EBB"/>
    <w:rsid w:val="002032B1"/>
    <w:rsid w:val="0020434D"/>
    <w:rsid w:val="00204BF4"/>
    <w:rsid w:val="0020589E"/>
    <w:rsid w:val="00211109"/>
    <w:rsid w:val="0021763B"/>
    <w:rsid w:val="0022245F"/>
    <w:rsid w:val="00225C52"/>
    <w:rsid w:val="002322BA"/>
    <w:rsid w:val="0023410B"/>
    <w:rsid w:val="002423C5"/>
    <w:rsid w:val="00251E24"/>
    <w:rsid w:val="00253E54"/>
    <w:rsid w:val="002541A5"/>
    <w:rsid w:val="00255BF5"/>
    <w:rsid w:val="00256ECF"/>
    <w:rsid w:val="0026042C"/>
    <w:rsid w:val="00260F55"/>
    <w:rsid w:val="0026211B"/>
    <w:rsid w:val="00271E0E"/>
    <w:rsid w:val="00272061"/>
    <w:rsid w:val="00272B14"/>
    <w:rsid w:val="002743AE"/>
    <w:rsid w:val="00274664"/>
    <w:rsid w:val="0027528E"/>
    <w:rsid w:val="00280612"/>
    <w:rsid w:val="00283A74"/>
    <w:rsid w:val="00283E99"/>
    <w:rsid w:val="00293713"/>
    <w:rsid w:val="002953D4"/>
    <w:rsid w:val="00295C69"/>
    <w:rsid w:val="00296466"/>
    <w:rsid w:val="002A0B7B"/>
    <w:rsid w:val="002A1255"/>
    <w:rsid w:val="002B093B"/>
    <w:rsid w:val="002B1BE8"/>
    <w:rsid w:val="002B25A3"/>
    <w:rsid w:val="002B3E27"/>
    <w:rsid w:val="002B4D66"/>
    <w:rsid w:val="002B60D5"/>
    <w:rsid w:val="002B7ABA"/>
    <w:rsid w:val="002C22B1"/>
    <w:rsid w:val="002C51FE"/>
    <w:rsid w:val="002C59B5"/>
    <w:rsid w:val="002C7642"/>
    <w:rsid w:val="002D0778"/>
    <w:rsid w:val="002D5309"/>
    <w:rsid w:val="002D6715"/>
    <w:rsid w:val="002D6C72"/>
    <w:rsid w:val="002E17A6"/>
    <w:rsid w:val="002F2CED"/>
    <w:rsid w:val="002F429C"/>
    <w:rsid w:val="003016E1"/>
    <w:rsid w:val="0030217D"/>
    <w:rsid w:val="0030617F"/>
    <w:rsid w:val="00310B87"/>
    <w:rsid w:val="00314183"/>
    <w:rsid w:val="0031521C"/>
    <w:rsid w:val="0031736E"/>
    <w:rsid w:val="00317888"/>
    <w:rsid w:val="003206A9"/>
    <w:rsid w:val="00322719"/>
    <w:rsid w:val="003233C8"/>
    <w:rsid w:val="00325D2F"/>
    <w:rsid w:val="00334D5C"/>
    <w:rsid w:val="00336E6C"/>
    <w:rsid w:val="00337CE8"/>
    <w:rsid w:val="0034117C"/>
    <w:rsid w:val="003429D8"/>
    <w:rsid w:val="00345F3E"/>
    <w:rsid w:val="0035075D"/>
    <w:rsid w:val="003539D1"/>
    <w:rsid w:val="00364EF9"/>
    <w:rsid w:val="00365C0C"/>
    <w:rsid w:val="00366565"/>
    <w:rsid w:val="00366751"/>
    <w:rsid w:val="00380D2B"/>
    <w:rsid w:val="0038740B"/>
    <w:rsid w:val="003930CB"/>
    <w:rsid w:val="00394C6B"/>
    <w:rsid w:val="003974AF"/>
    <w:rsid w:val="003A1D94"/>
    <w:rsid w:val="003A22A7"/>
    <w:rsid w:val="003A4B7E"/>
    <w:rsid w:val="003A526F"/>
    <w:rsid w:val="003A591E"/>
    <w:rsid w:val="003A5D6F"/>
    <w:rsid w:val="003A5EEA"/>
    <w:rsid w:val="003B21A5"/>
    <w:rsid w:val="003B2778"/>
    <w:rsid w:val="003B2D5D"/>
    <w:rsid w:val="003B606A"/>
    <w:rsid w:val="003B6B7F"/>
    <w:rsid w:val="003B6D24"/>
    <w:rsid w:val="003B7B88"/>
    <w:rsid w:val="003D0302"/>
    <w:rsid w:val="003D2732"/>
    <w:rsid w:val="003D37D2"/>
    <w:rsid w:val="003D4142"/>
    <w:rsid w:val="003D45A3"/>
    <w:rsid w:val="003D5B57"/>
    <w:rsid w:val="003D7054"/>
    <w:rsid w:val="003D7625"/>
    <w:rsid w:val="003D79A5"/>
    <w:rsid w:val="003E0E3A"/>
    <w:rsid w:val="003E129B"/>
    <w:rsid w:val="003E20D7"/>
    <w:rsid w:val="003E2FC0"/>
    <w:rsid w:val="003E442C"/>
    <w:rsid w:val="003E580C"/>
    <w:rsid w:val="003F036F"/>
    <w:rsid w:val="003F1C6D"/>
    <w:rsid w:val="003F43C0"/>
    <w:rsid w:val="003F558C"/>
    <w:rsid w:val="004015EC"/>
    <w:rsid w:val="00403BE8"/>
    <w:rsid w:val="00405E3F"/>
    <w:rsid w:val="00422DCD"/>
    <w:rsid w:val="004236F6"/>
    <w:rsid w:val="00426227"/>
    <w:rsid w:val="00431582"/>
    <w:rsid w:val="004402B4"/>
    <w:rsid w:val="00441E4B"/>
    <w:rsid w:val="00442456"/>
    <w:rsid w:val="0044458B"/>
    <w:rsid w:val="00445606"/>
    <w:rsid w:val="004456B3"/>
    <w:rsid w:val="00446292"/>
    <w:rsid w:val="00446A8D"/>
    <w:rsid w:val="00447311"/>
    <w:rsid w:val="00450875"/>
    <w:rsid w:val="00450C4F"/>
    <w:rsid w:val="00457044"/>
    <w:rsid w:val="0046194D"/>
    <w:rsid w:val="0046287E"/>
    <w:rsid w:val="00463028"/>
    <w:rsid w:val="00463691"/>
    <w:rsid w:val="0046520A"/>
    <w:rsid w:val="00465D0F"/>
    <w:rsid w:val="00466B4D"/>
    <w:rsid w:val="00467840"/>
    <w:rsid w:val="00470892"/>
    <w:rsid w:val="00471640"/>
    <w:rsid w:val="00475E95"/>
    <w:rsid w:val="0048022B"/>
    <w:rsid w:val="00480888"/>
    <w:rsid w:val="00480DB1"/>
    <w:rsid w:val="004829E8"/>
    <w:rsid w:val="0049065D"/>
    <w:rsid w:val="0049078C"/>
    <w:rsid w:val="00493307"/>
    <w:rsid w:val="00497E81"/>
    <w:rsid w:val="004A0D7D"/>
    <w:rsid w:val="004B052F"/>
    <w:rsid w:val="004B1B7A"/>
    <w:rsid w:val="004C09E2"/>
    <w:rsid w:val="004C1EF1"/>
    <w:rsid w:val="004C3BFB"/>
    <w:rsid w:val="004D2A97"/>
    <w:rsid w:val="004D2D3B"/>
    <w:rsid w:val="004E1B02"/>
    <w:rsid w:val="004E1E01"/>
    <w:rsid w:val="004E4286"/>
    <w:rsid w:val="004E488B"/>
    <w:rsid w:val="004E5DC9"/>
    <w:rsid w:val="004F3740"/>
    <w:rsid w:val="004F3C92"/>
    <w:rsid w:val="004F473B"/>
    <w:rsid w:val="004F58E9"/>
    <w:rsid w:val="004F5F91"/>
    <w:rsid w:val="004F6478"/>
    <w:rsid w:val="004F70F2"/>
    <w:rsid w:val="004F720F"/>
    <w:rsid w:val="004F7FBA"/>
    <w:rsid w:val="0050020C"/>
    <w:rsid w:val="0050071A"/>
    <w:rsid w:val="005127BD"/>
    <w:rsid w:val="005165C7"/>
    <w:rsid w:val="005172C3"/>
    <w:rsid w:val="00522684"/>
    <w:rsid w:val="00522F2E"/>
    <w:rsid w:val="00523783"/>
    <w:rsid w:val="00523E81"/>
    <w:rsid w:val="00524629"/>
    <w:rsid w:val="005261D5"/>
    <w:rsid w:val="005305A4"/>
    <w:rsid w:val="00532DAD"/>
    <w:rsid w:val="00536736"/>
    <w:rsid w:val="00537981"/>
    <w:rsid w:val="005432E7"/>
    <w:rsid w:val="00552BCE"/>
    <w:rsid w:val="00557143"/>
    <w:rsid w:val="00560C78"/>
    <w:rsid w:val="00562DF7"/>
    <w:rsid w:val="00563A56"/>
    <w:rsid w:val="0057040B"/>
    <w:rsid w:val="005725F5"/>
    <w:rsid w:val="00572EC4"/>
    <w:rsid w:val="00573D27"/>
    <w:rsid w:val="00583780"/>
    <w:rsid w:val="00583CAF"/>
    <w:rsid w:val="00586224"/>
    <w:rsid w:val="00595C5D"/>
    <w:rsid w:val="00597996"/>
    <w:rsid w:val="005A2C13"/>
    <w:rsid w:val="005A3A9C"/>
    <w:rsid w:val="005A471F"/>
    <w:rsid w:val="005B0B83"/>
    <w:rsid w:val="005B1299"/>
    <w:rsid w:val="005B5ABF"/>
    <w:rsid w:val="005B6765"/>
    <w:rsid w:val="005B6ABE"/>
    <w:rsid w:val="005C0383"/>
    <w:rsid w:val="005C5D43"/>
    <w:rsid w:val="005D03EC"/>
    <w:rsid w:val="005D08BC"/>
    <w:rsid w:val="005D1B4E"/>
    <w:rsid w:val="005D1F9C"/>
    <w:rsid w:val="005D5DFA"/>
    <w:rsid w:val="005D6EBF"/>
    <w:rsid w:val="005E090C"/>
    <w:rsid w:val="005E77C4"/>
    <w:rsid w:val="005F0F03"/>
    <w:rsid w:val="005F3D31"/>
    <w:rsid w:val="005F72B3"/>
    <w:rsid w:val="005F7D4D"/>
    <w:rsid w:val="00600E61"/>
    <w:rsid w:val="00603AF2"/>
    <w:rsid w:val="006068DA"/>
    <w:rsid w:val="006072CE"/>
    <w:rsid w:val="00607CC5"/>
    <w:rsid w:val="0061140E"/>
    <w:rsid w:val="0061457C"/>
    <w:rsid w:val="006157CA"/>
    <w:rsid w:val="00624F24"/>
    <w:rsid w:val="006256A9"/>
    <w:rsid w:val="00626264"/>
    <w:rsid w:val="006263E2"/>
    <w:rsid w:val="0063224B"/>
    <w:rsid w:val="0063471D"/>
    <w:rsid w:val="00636F57"/>
    <w:rsid w:val="00640C31"/>
    <w:rsid w:val="00642BB8"/>
    <w:rsid w:val="00642F0B"/>
    <w:rsid w:val="00646131"/>
    <w:rsid w:val="0064662B"/>
    <w:rsid w:val="00646B79"/>
    <w:rsid w:val="00655520"/>
    <w:rsid w:val="00656E3D"/>
    <w:rsid w:val="0065788E"/>
    <w:rsid w:val="00664D57"/>
    <w:rsid w:val="0067067C"/>
    <w:rsid w:val="0067247C"/>
    <w:rsid w:val="00672CF5"/>
    <w:rsid w:val="006744BD"/>
    <w:rsid w:val="00674D05"/>
    <w:rsid w:val="006767E2"/>
    <w:rsid w:val="006773AD"/>
    <w:rsid w:val="00682106"/>
    <w:rsid w:val="006847E5"/>
    <w:rsid w:val="00685C40"/>
    <w:rsid w:val="00692C8F"/>
    <w:rsid w:val="00693516"/>
    <w:rsid w:val="00693B09"/>
    <w:rsid w:val="006945D1"/>
    <w:rsid w:val="006A415A"/>
    <w:rsid w:val="006A4686"/>
    <w:rsid w:val="006A4ED5"/>
    <w:rsid w:val="006A6197"/>
    <w:rsid w:val="006A6F7E"/>
    <w:rsid w:val="006B1568"/>
    <w:rsid w:val="006B4513"/>
    <w:rsid w:val="006B755A"/>
    <w:rsid w:val="006C6EB2"/>
    <w:rsid w:val="006D169F"/>
    <w:rsid w:val="006D1738"/>
    <w:rsid w:val="006D4669"/>
    <w:rsid w:val="006D597D"/>
    <w:rsid w:val="006E13B2"/>
    <w:rsid w:val="006E4A07"/>
    <w:rsid w:val="006E4F27"/>
    <w:rsid w:val="006F00A6"/>
    <w:rsid w:val="006F3B1F"/>
    <w:rsid w:val="00700F06"/>
    <w:rsid w:val="00701329"/>
    <w:rsid w:val="007033C3"/>
    <w:rsid w:val="007039AE"/>
    <w:rsid w:val="00704170"/>
    <w:rsid w:val="00706105"/>
    <w:rsid w:val="007112E5"/>
    <w:rsid w:val="007175E7"/>
    <w:rsid w:val="007220D5"/>
    <w:rsid w:val="007236CA"/>
    <w:rsid w:val="00725955"/>
    <w:rsid w:val="00726BD1"/>
    <w:rsid w:val="00731A8F"/>
    <w:rsid w:val="00732E8F"/>
    <w:rsid w:val="00735F70"/>
    <w:rsid w:val="00740700"/>
    <w:rsid w:val="00741885"/>
    <w:rsid w:val="00742621"/>
    <w:rsid w:val="007545B7"/>
    <w:rsid w:val="00756E57"/>
    <w:rsid w:val="00757AE7"/>
    <w:rsid w:val="0076161F"/>
    <w:rsid w:val="0076328D"/>
    <w:rsid w:val="00764E0D"/>
    <w:rsid w:val="00765EA2"/>
    <w:rsid w:val="00766428"/>
    <w:rsid w:val="00766859"/>
    <w:rsid w:val="00766FCC"/>
    <w:rsid w:val="0076776D"/>
    <w:rsid w:val="00772052"/>
    <w:rsid w:val="00773DD4"/>
    <w:rsid w:val="00774622"/>
    <w:rsid w:val="0077488C"/>
    <w:rsid w:val="007749A0"/>
    <w:rsid w:val="00776038"/>
    <w:rsid w:val="00776514"/>
    <w:rsid w:val="00777F73"/>
    <w:rsid w:val="00780BC4"/>
    <w:rsid w:val="00782468"/>
    <w:rsid w:val="0078301D"/>
    <w:rsid w:val="00785E7C"/>
    <w:rsid w:val="00787F03"/>
    <w:rsid w:val="0079049E"/>
    <w:rsid w:val="007913DB"/>
    <w:rsid w:val="00797BBA"/>
    <w:rsid w:val="007A290F"/>
    <w:rsid w:val="007A3E44"/>
    <w:rsid w:val="007B0F44"/>
    <w:rsid w:val="007B469C"/>
    <w:rsid w:val="007B541F"/>
    <w:rsid w:val="007B5D6E"/>
    <w:rsid w:val="007B684C"/>
    <w:rsid w:val="007C266D"/>
    <w:rsid w:val="007C4860"/>
    <w:rsid w:val="007C5472"/>
    <w:rsid w:val="007D3487"/>
    <w:rsid w:val="007D41A2"/>
    <w:rsid w:val="007D454F"/>
    <w:rsid w:val="007D4C0C"/>
    <w:rsid w:val="007D4D51"/>
    <w:rsid w:val="007D5CBD"/>
    <w:rsid w:val="007D7E22"/>
    <w:rsid w:val="007E19F7"/>
    <w:rsid w:val="007E6FF7"/>
    <w:rsid w:val="007F6D31"/>
    <w:rsid w:val="00801853"/>
    <w:rsid w:val="00802344"/>
    <w:rsid w:val="00802A77"/>
    <w:rsid w:val="008031C2"/>
    <w:rsid w:val="00803E2A"/>
    <w:rsid w:val="00804CC3"/>
    <w:rsid w:val="00810C56"/>
    <w:rsid w:val="00815B55"/>
    <w:rsid w:val="00815EBB"/>
    <w:rsid w:val="00816FD8"/>
    <w:rsid w:val="00820A5B"/>
    <w:rsid w:val="008217BD"/>
    <w:rsid w:val="00821D54"/>
    <w:rsid w:val="00826402"/>
    <w:rsid w:val="00830C63"/>
    <w:rsid w:val="00834725"/>
    <w:rsid w:val="00834DA9"/>
    <w:rsid w:val="00835BE9"/>
    <w:rsid w:val="0083626D"/>
    <w:rsid w:val="00836EB1"/>
    <w:rsid w:val="0083788A"/>
    <w:rsid w:val="00842A48"/>
    <w:rsid w:val="008449D4"/>
    <w:rsid w:val="00845CD8"/>
    <w:rsid w:val="00846008"/>
    <w:rsid w:val="00846B12"/>
    <w:rsid w:val="00850C47"/>
    <w:rsid w:val="00851249"/>
    <w:rsid w:val="0085236A"/>
    <w:rsid w:val="0085487A"/>
    <w:rsid w:val="008559CA"/>
    <w:rsid w:val="0086088F"/>
    <w:rsid w:val="00862B7D"/>
    <w:rsid w:val="00862C6E"/>
    <w:rsid w:val="008749A9"/>
    <w:rsid w:val="008778C4"/>
    <w:rsid w:val="00880A59"/>
    <w:rsid w:val="008911D3"/>
    <w:rsid w:val="00891D22"/>
    <w:rsid w:val="00892E6A"/>
    <w:rsid w:val="00893921"/>
    <w:rsid w:val="0089425D"/>
    <w:rsid w:val="008A6636"/>
    <w:rsid w:val="008B0D05"/>
    <w:rsid w:val="008B1DD1"/>
    <w:rsid w:val="008B3619"/>
    <w:rsid w:val="008B5C67"/>
    <w:rsid w:val="008B733D"/>
    <w:rsid w:val="008C2EB1"/>
    <w:rsid w:val="008C631D"/>
    <w:rsid w:val="008D0730"/>
    <w:rsid w:val="008D0BEF"/>
    <w:rsid w:val="008D47FE"/>
    <w:rsid w:val="008D4F9A"/>
    <w:rsid w:val="008E4B22"/>
    <w:rsid w:val="00904F5E"/>
    <w:rsid w:val="009066D2"/>
    <w:rsid w:val="0091138C"/>
    <w:rsid w:val="00913755"/>
    <w:rsid w:val="00915BE5"/>
    <w:rsid w:val="00921A71"/>
    <w:rsid w:val="009223C7"/>
    <w:rsid w:val="00923029"/>
    <w:rsid w:val="0092485A"/>
    <w:rsid w:val="009318E7"/>
    <w:rsid w:val="00936138"/>
    <w:rsid w:val="00936AFA"/>
    <w:rsid w:val="00942B12"/>
    <w:rsid w:val="00943CCE"/>
    <w:rsid w:val="00945E15"/>
    <w:rsid w:val="00947697"/>
    <w:rsid w:val="00950C4B"/>
    <w:rsid w:val="0095145B"/>
    <w:rsid w:val="009544B7"/>
    <w:rsid w:val="009544CE"/>
    <w:rsid w:val="0095765C"/>
    <w:rsid w:val="0096090C"/>
    <w:rsid w:val="00962A82"/>
    <w:rsid w:val="00963213"/>
    <w:rsid w:val="009639D6"/>
    <w:rsid w:val="00965D10"/>
    <w:rsid w:val="00967911"/>
    <w:rsid w:val="00967AB8"/>
    <w:rsid w:val="009702C0"/>
    <w:rsid w:val="0097332B"/>
    <w:rsid w:val="009733A0"/>
    <w:rsid w:val="00987DAD"/>
    <w:rsid w:val="00992D96"/>
    <w:rsid w:val="00993845"/>
    <w:rsid w:val="00994E45"/>
    <w:rsid w:val="00995988"/>
    <w:rsid w:val="00996613"/>
    <w:rsid w:val="009A2815"/>
    <w:rsid w:val="009A30A4"/>
    <w:rsid w:val="009A4B28"/>
    <w:rsid w:val="009A6007"/>
    <w:rsid w:val="009A62D3"/>
    <w:rsid w:val="009A71CB"/>
    <w:rsid w:val="009B1CF2"/>
    <w:rsid w:val="009C6F3F"/>
    <w:rsid w:val="009D399D"/>
    <w:rsid w:val="009D7956"/>
    <w:rsid w:val="009D7DA6"/>
    <w:rsid w:val="009E0F7D"/>
    <w:rsid w:val="009E4B90"/>
    <w:rsid w:val="009E6CD4"/>
    <w:rsid w:val="009F0ACC"/>
    <w:rsid w:val="009F6722"/>
    <w:rsid w:val="009F753E"/>
    <w:rsid w:val="009F7AAF"/>
    <w:rsid w:val="00A00991"/>
    <w:rsid w:val="00A03724"/>
    <w:rsid w:val="00A06833"/>
    <w:rsid w:val="00A10F51"/>
    <w:rsid w:val="00A1262B"/>
    <w:rsid w:val="00A171E6"/>
    <w:rsid w:val="00A26506"/>
    <w:rsid w:val="00A3420A"/>
    <w:rsid w:val="00A34CA0"/>
    <w:rsid w:val="00A36FD3"/>
    <w:rsid w:val="00A4047F"/>
    <w:rsid w:val="00A414EA"/>
    <w:rsid w:val="00A4313D"/>
    <w:rsid w:val="00A50021"/>
    <w:rsid w:val="00A51BAC"/>
    <w:rsid w:val="00A52488"/>
    <w:rsid w:val="00A56A7E"/>
    <w:rsid w:val="00A751BD"/>
    <w:rsid w:val="00A77396"/>
    <w:rsid w:val="00A77FC9"/>
    <w:rsid w:val="00A80C1F"/>
    <w:rsid w:val="00A84741"/>
    <w:rsid w:val="00A904CD"/>
    <w:rsid w:val="00A91EE6"/>
    <w:rsid w:val="00A93ED9"/>
    <w:rsid w:val="00A94550"/>
    <w:rsid w:val="00A94A21"/>
    <w:rsid w:val="00A957AA"/>
    <w:rsid w:val="00AA4759"/>
    <w:rsid w:val="00AB12AF"/>
    <w:rsid w:val="00AB4C19"/>
    <w:rsid w:val="00AC13B2"/>
    <w:rsid w:val="00AC6368"/>
    <w:rsid w:val="00AC7BFB"/>
    <w:rsid w:val="00AD09F4"/>
    <w:rsid w:val="00AD4E46"/>
    <w:rsid w:val="00AD6341"/>
    <w:rsid w:val="00AD6EC2"/>
    <w:rsid w:val="00AD7C8A"/>
    <w:rsid w:val="00AE2DE0"/>
    <w:rsid w:val="00AE303E"/>
    <w:rsid w:val="00AE7371"/>
    <w:rsid w:val="00AE7E68"/>
    <w:rsid w:val="00AF03DD"/>
    <w:rsid w:val="00AF160A"/>
    <w:rsid w:val="00AF2449"/>
    <w:rsid w:val="00AF3265"/>
    <w:rsid w:val="00AF3CB4"/>
    <w:rsid w:val="00B025CE"/>
    <w:rsid w:val="00B111B8"/>
    <w:rsid w:val="00B14ED2"/>
    <w:rsid w:val="00B150CB"/>
    <w:rsid w:val="00B16499"/>
    <w:rsid w:val="00B16851"/>
    <w:rsid w:val="00B17530"/>
    <w:rsid w:val="00B233E4"/>
    <w:rsid w:val="00B25FD7"/>
    <w:rsid w:val="00B2755F"/>
    <w:rsid w:val="00B300D6"/>
    <w:rsid w:val="00B33773"/>
    <w:rsid w:val="00B337A6"/>
    <w:rsid w:val="00B345C0"/>
    <w:rsid w:val="00B357E9"/>
    <w:rsid w:val="00B37BBF"/>
    <w:rsid w:val="00B41578"/>
    <w:rsid w:val="00B439E5"/>
    <w:rsid w:val="00B44DC3"/>
    <w:rsid w:val="00B46C97"/>
    <w:rsid w:val="00B50311"/>
    <w:rsid w:val="00B523D0"/>
    <w:rsid w:val="00B53EB3"/>
    <w:rsid w:val="00B56DA6"/>
    <w:rsid w:val="00B57BF9"/>
    <w:rsid w:val="00B6083F"/>
    <w:rsid w:val="00B620A4"/>
    <w:rsid w:val="00B645FB"/>
    <w:rsid w:val="00B64BA2"/>
    <w:rsid w:val="00B66304"/>
    <w:rsid w:val="00B770A2"/>
    <w:rsid w:val="00B770AF"/>
    <w:rsid w:val="00B82C7E"/>
    <w:rsid w:val="00B90311"/>
    <w:rsid w:val="00B917D4"/>
    <w:rsid w:val="00B94239"/>
    <w:rsid w:val="00B95EA8"/>
    <w:rsid w:val="00B95EE7"/>
    <w:rsid w:val="00BA35E5"/>
    <w:rsid w:val="00BA4FEB"/>
    <w:rsid w:val="00BA5B80"/>
    <w:rsid w:val="00BB34F6"/>
    <w:rsid w:val="00BB43DB"/>
    <w:rsid w:val="00BB5AD6"/>
    <w:rsid w:val="00BB7374"/>
    <w:rsid w:val="00BC02E1"/>
    <w:rsid w:val="00BC323A"/>
    <w:rsid w:val="00BC42C0"/>
    <w:rsid w:val="00BC620B"/>
    <w:rsid w:val="00BC7CD8"/>
    <w:rsid w:val="00BD3C58"/>
    <w:rsid w:val="00BD43AC"/>
    <w:rsid w:val="00BD53E5"/>
    <w:rsid w:val="00BD5986"/>
    <w:rsid w:val="00BD7ACF"/>
    <w:rsid w:val="00BE4C9C"/>
    <w:rsid w:val="00BE5F00"/>
    <w:rsid w:val="00BF020A"/>
    <w:rsid w:val="00BF3A06"/>
    <w:rsid w:val="00BF5779"/>
    <w:rsid w:val="00BF5937"/>
    <w:rsid w:val="00C0025C"/>
    <w:rsid w:val="00C06CBA"/>
    <w:rsid w:val="00C07035"/>
    <w:rsid w:val="00C1272D"/>
    <w:rsid w:val="00C12F78"/>
    <w:rsid w:val="00C16DCB"/>
    <w:rsid w:val="00C20D07"/>
    <w:rsid w:val="00C20F65"/>
    <w:rsid w:val="00C216DC"/>
    <w:rsid w:val="00C23254"/>
    <w:rsid w:val="00C24FFF"/>
    <w:rsid w:val="00C339CF"/>
    <w:rsid w:val="00C34415"/>
    <w:rsid w:val="00C37558"/>
    <w:rsid w:val="00C40853"/>
    <w:rsid w:val="00C4189A"/>
    <w:rsid w:val="00C42863"/>
    <w:rsid w:val="00C44D58"/>
    <w:rsid w:val="00C46D7D"/>
    <w:rsid w:val="00C5536F"/>
    <w:rsid w:val="00C57FAB"/>
    <w:rsid w:val="00C6136F"/>
    <w:rsid w:val="00C652AE"/>
    <w:rsid w:val="00C65489"/>
    <w:rsid w:val="00C66270"/>
    <w:rsid w:val="00C92379"/>
    <w:rsid w:val="00C97995"/>
    <w:rsid w:val="00CA23DB"/>
    <w:rsid w:val="00CA7629"/>
    <w:rsid w:val="00CB1684"/>
    <w:rsid w:val="00CB2A03"/>
    <w:rsid w:val="00CB4E2C"/>
    <w:rsid w:val="00CC0BBB"/>
    <w:rsid w:val="00CC4B90"/>
    <w:rsid w:val="00CC550B"/>
    <w:rsid w:val="00CC71D9"/>
    <w:rsid w:val="00CD39B9"/>
    <w:rsid w:val="00CD61FE"/>
    <w:rsid w:val="00CD65FA"/>
    <w:rsid w:val="00CE1B26"/>
    <w:rsid w:val="00CE4B0C"/>
    <w:rsid w:val="00CE6467"/>
    <w:rsid w:val="00CE6DDC"/>
    <w:rsid w:val="00CE7173"/>
    <w:rsid w:val="00CF3C69"/>
    <w:rsid w:val="00CF4D33"/>
    <w:rsid w:val="00D01DC3"/>
    <w:rsid w:val="00D0225F"/>
    <w:rsid w:val="00D02539"/>
    <w:rsid w:val="00D05C3F"/>
    <w:rsid w:val="00D068E2"/>
    <w:rsid w:val="00D10D84"/>
    <w:rsid w:val="00D10FDB"/>
    <w:rsid w:val="00D1380E"/>
    <w:rsid w:val="00D15945"/>
    <w:rsid w:val="00D165FA"/>
    <w:rsid w:val="00D179AD"/>
    <w:rsid w:val="00D26053"/>
    <w:rsid w:val="00D312EF"/>
    <w:rsid w:val="00D31631"/>
    <w:rsid w:val="00D33B0B"/>
    <w:rsid w:val="00D410DB"/>
    <w:rsid w:val="00D42D59"/>
    <w:rsid w:val="00D43B4F"/>
    <w:rsid w:val="00D63C5C"/>
    <w:rsid w:val="00D657B4"/>
    <w:rsid w:val="00D67C9B"/>
    <w:rsid w:val="00D73959"/>
    <w:rsid w:val="00D73F23"/>
    <w:rsid w:val="00D75E5F"/>
    <w:rsid w:val="00D809BB"/>
    <w:rsid w:val="00D846A2"/>
    <w:rsid w:val="00D84F49"/>
    <w:rsid w:val="00D85627"/>
    <w:rsid w:val="00D85888"/>
    <w:rsid w:val="00D871BD"/>
    <w:rsid w:val="00D95F97"/>
    <w:rsid w:val="00D96151"/>
    <w:rsid w:val="00DA0763"/>
    <w:rsid w:val="00DA30D8"/>
    <w:rsid w:val="00DA440B"/>
    <w:rsid w:val="00DA6C4A"/>
    <w:rsid w:val="00DB43B6"/>
    <w:rsid w:val="00DC49F8"/>
    <w:rsid w:val="00DC60B0"/>
    <w:rsid w:val="00DD052F"/>
    <w:rsid w:val="00DD5994"/>
    <w:rsid w:val="00DD6B47"/>
    <w:rsid w:val="00DD71A3"/>
    <w:rsid w:val="00DE16BF"/>
    <w:rsid w:val="00DE6058"/>
    <w:rsid w:val="00DF22E0"/>
    <w:rsid w:val="00DF322C"/>
    <w:rsid w:val="00DF3848"/>
    <w:rsid w:val="00DF3E9C"/>
    <w:rsid w:val="00DF5144"/>
    <w:rsid w:val="00DF7E08"/>
    <w:rsid w:val="00E01561"/>
    <w:rsid w:val="00E03CA4"/>
    <w:rsid w:val="00E04AF5"/>
    <w:rsid w:val="00E05B06"/>
    <w:rsid w:val="00E06421"/>
    <w:rsid w:val="00E1113C"/>
    <w:rsid w:val="00E13253"/>
    <w:rsid w:val="00E144BB"/>
    <w:rsid w:val="00E16806"/>
    <w:rsid w:val="00E20E19"/>
    <w:rsid w:val="00E31C58"/>
    <w:rsid w:val="00E33034"/>
    <w:rsid w:val="00E33FC9"/>
    <w:rsid w:val="00E36792"/>
    <w:rsid w:val="00E371D3"/>
    <w:rsid w:val="00E37D21"/>
    <w:rsid w:val="00E431B7"/>
    <w:rsid w:val="00E47340"/>
    <w:rsid w:val="00E501E1"/>
    <w:rsid w:val="00E514CD"/>
    <w:rsid w:val="00E53CC2"/>
    <w:rsid w:val="00E54BA3"/>
    <w:rsid w:val="00E559AC"/>
    <w:rsid w:val="00E55D4E"/>
    <w:rsid w:val="00E55DFD"/>
    <w:rsid w:val="00E610AB"/>
    <w:rsid w:val="00E6657A"/>
    <w:rsid w:val="00E72FCD"/>
    <w:rsid w:val="00E742CC"/>
    <w:rsid w:val="00E75749"/>
    <w:rsid w:val="00E77DA7"/>
    <w:rsid w:val="00E802ED"/>
    <w:rsid w:val="00E84660"/>
    <w:rsid w:val="00E8738D"/>
    <w:rsid w:val="00E9223E"/>
    <w:rsid w:val="00E92D89"/>
    <w:rsid w:val="00E9727D"/>
    <w:rsid w:val="00EA3717"/>
    <w:rsid w:val="00EA6707"/>
    <w:rsid w:val="00EA7319"/>
    <w:rsid w:val="00EB0A58"/>
    <w:rsid w:val="00EB3B72"/>
    <w:rsid w:val="00EB3F74"/>
    <w:rsid w:val="00EB55D4"/>
    <w:rsid w:val="00EC283C"/>
    <w:rsid w:val="00EC47BC"/>
    <w:rsid w:val="00EC6489"/>
    <w:rsid w:val="00ED04BF"/>
    <w:rsid w:val="00ED085F"/>
    <w:rsid w:val="00ED4A36"/>
    <w:rsid w:val="00EE1EB0"/>
    <w:rsid w:val="00EE3412"/>
    <w:rsid w:val="00EE3D95"/>
    <w:rsid w:val="00EE690F"/>
    <w:rsid w:val="00EF3BDD"/>
    <w:rsid w:val="00EF50B1"/>
    <w:rsid w:val="00EF7CF6"/>
    <w:rsid w:val="00F01D45"/>
    <w:rsid w:val="00F05B3B"/>
    <w:rsid w:val="00F069BC"/>
    <w:rsid w:val="00F14A52"/>
    <w:rsid w:val="00F158F5"/>
    <w:rsid w:val="00F15CDE"/>
    <w:rsid w:val="00F305A3"/>
    <w:rsid w:val="00F308EC"/>
    <w:rsid w:val="00F339E0"/>
    <w:rsid w:val="00F33A43"/>
    <w:rsid w:val="00F358BF"/>
    <w:rsid w:val="00F37CFB"/>
    <w:rsid w:val="00F430BD"/>
    <w:rsid w:val="00F6220B"/>
    <w:rsid w:val="00F62CDD"/>
    <w:rsid w:val="00F6327F"/>
    <w:rsid w:val="00F75D6D"/>
    <w:rsid w:val="00F75E53"/>
    <w:rsid w:val="00F8563A"/>
    <w:rsid w:val="00F86E9A"/>
    <w:rsid w:val="00F920A8"/>
    <w:rsid w:val="00F93E72"/>
    <w:rsid w:val="00F941F5"/>
    <w:rsid w:val="00F9469C"/>
    <w:rsid w:val="00F94D2F"/>
    <w:rsid w:val="00F960FB"/>
    <w:rsid w:val="00FA10B6"/>
    <w:rsid w:val="00FA76FE"/>
    <w:rsid w:val="00FB37AA"/>
    <w:rsid w:val="00FB3E4B"/>
    <w:rsid w:val="00FC1AC9"/>
    <w:rsid w:val="00FC2B53"/>
    <w:rsid w:val="00FC761D"/>
    <w:rsid w:val="00FD18ED"/>
    <w:rsid w:val="00FD6786"/>
    <w:rsid w:val="00FE11D8"/>
    <w:rsid w:val="00FE2DEF"/>
    <w:rsid w:val="00FE34AA"/>
    <w:rsid w:val="00FE3C2A"/>
    <w:rsid w:val="00FE67CD"/>
    <w:rsid w:val="00FE75A5"/>
    <w:rsid w:val="00FF01A8"/>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chartTrackingRefBased/>
  <w15:docId w15:val="{26E5BDED-6200-4D12-B2D4-8CAD8B42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uiPriority w:val="1"/>
    <w:qFormat/>
    <w:rsid w:val="00A904CD"/>
    <w:rPr>
      <w:sz w:val="24"/>
      <w:szCs w:val="24"/>
      <w:lang w:val="es-ES" w:eastAsia="es-ES"/>
    </w:rPr>
  </w:style>
  <w:style w:type="table" w:styleId="Cuadrculadetablaclara">
    <w:name w:val="Grid Table Light"/>
    <w:basedOn w:val="Tablanormal"/>
    <w:uiPriority w:val="40"/>
    <w:rsid w:val="003A5EE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ongresoyucatan.gob.mx/diputados/c-leticia-gabriela-euan-mis"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B5D3-8FBC-40F4-AB67-75DF9F4E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4093</Words>
  <Characters>21627</Characters>
  <Application>Microsoft Office Word</Application>
  <DocSecurity>4</DocSecurity>
  <Lines>180</Lines>
  <Paragraphs>51</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Delmy Cruz</cp:lastModifiedBy>
  <cp:revision>2</cp:revision>
  <cp:lastPrinted>2020-11-30T18:33:00Z</cp:lastPrinted>
  <dcterms:created xsi:type="dcterms:W3CDTF">2020-12-16T18:40:00Z</dcterms:created>
  <dcterms:modified xsi:type="dcterms:W3CDTF">2020-12-16T18:40:00Z</dcterms:modified>
</cp:coreProperties>
</file>